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400" w:lineRule="exact"/>
        <w:ind w:left="105" w:leftChars="50" w:right="105" w:rightChars="50"/>
        <w:jc w:val="distribute"/>
        <w:rPr>
          <w:rFonts w:eastAsia="方正小标宋简体"/>
          <w:color w:val="000000"/>
          <w:w w:val="70"/>
          <w:sz w:val="60"/>
          <w:szCs w:val="32"/>
        </w:rPr>
      </w:pPr>
    </w:p>
    <w:p>
      <w:pPr>
        <w:spacing w:line="560" w:lineRule="exact"/>
        <w:rPr>
          <w:rFonts w:ascii="方正黑体_GBK" w:eastAsia="方正黑体_GBK"/>
          <w:color w:val="000000" w:themeColor="text1"/>
          <w:sz w:val="32"/>
          <w:szCs w:val="44"/>
          <w14:textFill>
            <w14:solidFill>
              <w14:schemeClr w14:val="tx1"/>
            </w14:solidFill>
          </w14:textFill>
        </w:rPr>
      </w:pPr>
      <w:r>
        <w:rPr>
          <w:rFonts w:hint="eastAsia" w:ascii="方正黑体_GBK" w:eastAsia="方正黑体_GBK"/>
          <w:color w:val="000000" w:themeColor="text1"/>
          <w:sz w:val="32"/>
          <w:szCs w:val="44"/>
          <w14:textFill>
            <w14:solidFill>
              <w14:schemeClr w14:val="tx1"/>
            </w14:solidFill>
          </w14:textFill>
        </w:rPr>
        <w:t>附件1</w:t>
      </w:r>
    </w:p>
    <w:p>
      <w:pPr>
        <w:spacing w:line="560"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安全生产责任保险事故预防技术服务评估考评评分细则</w:t>
      </w:r>
    </w:p>
    <w:p>
      <w:pPr>
        <w:spacing w:line="560" w:lineRule="exact"/>
        <w:jc w:val="center"/>
        <w:rPr>
          <w:rFonts w:ascii="方正楷体_GBK" w:eastAsia="方正楷体_GBK"/>
          <w:color w:val="000000" w:themeColor="text1"/>
          <w:sz w:val="32"/>
          <w:szCs w:val="44"/>
          <w14:textFill>
            <w14:solidFill>
              <w14:schemeClr w14:val="tx1"/>
            </w14:solidFill>
          </w14:textFill>
        </w:rPr>
      </w:pPr>
      <w:r>
        <w:rPr>
          <w:rFonts w:hint="eastAsia" w:ascii="方正楷体_GBK" w:eastAsia="方正楷体_GBK"/>
          <w:color w:val="000000" w:themeColor="text1"/>
          <w:sz w:val="32"/>
          <w:szCs w:val="44"/>
          <w14:textFill>
            <w14:solidFill>
              <w14:schemeClr w14:val="tx1"/>
            </w14:solidFill>
          </w14:textFill>
        </w:rPr>
        <w:t>（适用于保险机构评估考评）</w:t>
      </w:r>
    </w:p>
    <w:p>
      <w:pPr>
        <w:spacing w:line="560" w:lineRule="exact"/>
        <w:jc w:val="center"/>
        <w:rPr>
          <w:rFonts w:ascii="方正仿宋_GBK" w:eastAsia="方正仿宋_GBK"/>
          <w:b/>
          <w:color w:val="000000" w:themeColor="text1"/>
          <w:sz w:val="44"/>
          <w:szCs w:val="44"/>
          <w14:textFill>
            <w14:solidFill>
              <w14:schemeClr w14:val="tx1"/>
            </w14:solidFill>
          </w14:textFill>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5"/>
        <w:gridCol w:w="3738"/>
        <w:gridCol w:w="910"/>
        <w:gridCol w:w="4000"/>
        <w:gridCol w:w="889"/>
        <w:gridCol w:w="1333"/>
        <w:gridCol w:w="1481"/>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437" w:type="pct"/>
            <w:vAlign w:val="center"/>
          </w:tcPr>
          <w:p>
            <w:pPr>
              <w:spacing w:line="280" w:lineRule="exact"/>
              <w:jc w:val="center"/>
              <w:rPr>
                <w:rFonts w:ascii="方正黑体_GBK" w:eastAsia="方正黑体_GBK"/>
                <w:color w:val="000000" w:themeColor="text1"/>
                <w:sz w:val="24"/>
                <w14:textFill>
                  <w14:solidFill>
                    <w14:schemeClr w14:val="tx1"/>
                  </w14:solidFill>
                </w14:textFill>
              </w:rPr>
            </w:pPr>
            <w:r>
              <w:rPr>
                <w:rFonts w:hint="eastAsia" w:ascii="方正黑体_GBK" w:eastAsia="方正黑体_GBK"/>
                <w:color w:val="000000" w:themeColor="text1"/>
                <w:sz w:val="24"/>
                <w14:textFill>
                  <w14:solidFill>
                    <w14:schemeClr w14:val="tx1"/>
                  </w14:solidFill>
                </w14:textFill>
              </w:rPr>
              <w:t>评估考评项目</w:t>
            </w:r>
          </w:p>
        </w:tc>
        <w:tc>
          <w:tcPr>
            <w:tcW w:w="1282" w:type="pct"/>
            <w:vAlign w:val="center"/>
          </w:tcPr>
          <w:p>
            <w:pPr>
              <w:spacing w:line="280" w:lineRule="exact"/>
              <w:jc w:val="center"/>
              <w:rPr>
                <w:rFonts w:ascii="方正黑体_GBK" w:eastAsia="方正黑体_GBK"/>
                <w:color w:val="000000" w:themeColor="text1"/>
                <w:sz w:val="24"/>
                <w14:textFill>
                  <w14:solidFill>
                    <w14:schemeClr w14:val="tx1"/>
                  </w14:solidFill>
                </w14:textFill>
              </w:rPr>
            </w:pPr>
            <w:r>
              <w:rPr>
                <w:rFonts w:hint="eastAsia" w:ascii="方正黑体_GBK" w:eastAsia="方正黑体_GBK"/>
                <w:color w:val="000000" w:themeColor="text1"/>
                <w:sz w:val="24"/>
                <w14:textFill>
                  <w14:solidFill>
                    <w14:schemeClr w14:val="tx1"/>
                  </w14:solidFill>
                </w14:textFill>
              </w:rPr>
              <w:t>考评内容</w:t>
            </w:r>
          </w:p>
        </w:tc>
        <w:tc>
          <w:tcPr>
            <w:tcW w:w="312" w:type="pct"/>
            <w:vAlign w:val="center"/>
          </w:tcPr>
          <w:p>
            <w:pPr>
              <w:spacing w:line="280" w:lineRule="exact"/>
              <w:jc w:val="center"/>
              <w:rPr>
                <w:rFonts w:ascii="方正黑体_GBK" w:eastAsia="方正黑体_GBK"/>
                <w:color w:val="000000" w:themeColor="text1"/>
                <w:sz w:val="24"/>
                <w14:textFill>
                  <w14:solidFill>
                    <w14:schemeClr w14:val="tx1"/>
                  </w14:solidFill>
                </w14:textFill>
              </w:rPr>
            </w:pPr>
            <w:r>
              <w:rPr>
                <w:rFonts w:hint="eastAsia" w:ascii="方正黑体_GBK" w:eastAsia="方正黑体_GBK"/>
                <w:color w:val="000000" w:themeColor="text1"/>
                <w:sz w:val="24"/>
                <w14:textFill>
                  <w14:solidFill>
                    <w14:schemeClr w14:val="tx1"/>
                  </w14:solidFill>
                </w14:textFill>
              </w:rPr>
              <w:t>标准分值</w:t>
            </w:r>
          </w:p>
        </w:tc>
        <w:tc>
          <w:tcPr>
            <w:tcW w:w="1372" w:type="pct"/>
            <w:vAlign w:val="center"/>
          </w:tcPr>
          <w:p>
            <w:pPr>
              <w:spacing w:line="280" w:lineRule="exact"/>
              <w:jc w:val="center"/>
              <w:rPr>
                <w:rFonts w:ascii="方正黑体_GBK" w:eastAsia="方正黑体_GBK"/>
                <w:color w:val="000000" w:themeColor="text1"/>
                <w:sz w:val="24"/>
                <w14:textFill>
                  <w14:solidFill>
                    <w14:schemeClr w14:val="tx1"/>
                  </w14:solidFill>
                </w14:textFill>
              </w:rPr>
            </w:pPr>
            <w:r>
              <w:rPr>
                <w:rFonts w:hint="eastAsia" w:ascii="方正黑体_GBK" w:eastAsia="方正黑体_GBK"/>
                <w:color w:val="000000" w:themeColor="text1"/>
                <w:sz w:val="24"/>
                <w14:textFill>
                  <w14:solidFill>
                    <w14:schemeClr w14:val="tx1"/>
                  </w14:solidFill>
                </w14:textFill>
              </w:rPr>
              <w:t>考评办法（评分方式）</w:t>
            </w:r>
          </w:p>
        </w:tc>
        <w:tc>
          <w:tcPr>
            <w:tcW w:w="305" w:type="pct"/>
            <w:vAlign w:val="center"/>
          </w:tcPr>
          <w:p>
            <w:pPr>
              <w:spacing w:line="280" w:lineRule="exact"/>
              <w:jc w:val="center"/>
              <w:rPr>
                <w:rFonts w:ascii="方正黑体_GBK" w:eastAsia="方正黑体_GBK"/>
                <w:color w:val="000000" w:themeColor="text1"/>
                <w:sz w:val="24"/>
                <w14:textFill>
                  <w14:solidFill>
                    <w14:schemeClr w14:val="tx1"/>
                  </w14:solidFill>
                </w14:textFill>
              </w:rPr>
            </w:pPr>
            <w:r>
              <w:rPr>
                <w:rFonts w:hint="eastAsia" w:ascii="方正黑体_GBK" w:eastAsia="方正黑体_GBK"/>
                <w:color w:val="000000" w:themeColor="text1"/>
                <w:sz w:val="24"/>
                <w14:textFill>
                  <w14:solidFill>
                    <w14:schemeClr w14:val="tx1"/>
                  </w14:solidFill>
                </w14:textFill>
              </w:rPr>
              <w:t>自评得分</w:t>
            </w:r>
          </w:p>
        </w:tc>
        <w:tc>
          <w:tcPr>
            <w:tcW w:w="457" w:type="pct"/>
            <w:vAlign w:val="center"/>
          </w:tcPr>
          <w:p>
            <w:pPr>
              <w:spacing w:line="280" w:lineRule="exact"/>
              <w:jc w:val="center"/>
              <w:rPr>
                <w:rFonts w:ascii="方正黑体_GBK" w:eastAsia="方正黑体_GBK"/>
                <w:color w:val="000000" w:themeColor="text1"/>
                <w:sz w:val="24"/>
                <w14:textFill>
                  <w14:solidFill>
                    <w14:schemeClr w14:val="tx1"/>
                  </w14:solidFill>
                </w14:textFill>
              </w:rPr>
            </w:pPr>
            <w:r>
              <w:rPr>
                <w:rFonts w:hint="eastAsia" w:ascii="方正黑体_GBK" w:eastAsia="方正黑体_GBK"/>
                <w:color w:val="000000" w:themeColor="text1"/>
                <w:sz w:val="24"/>
                <w14:textFill>
                  <w14:solidFill>
                    <w14:schemeClr w14:val="tx1"/>
                  </w14:solidFill>
                </w14:textFill>
              </w:rPr>
              <w:t>扣分原因</w:t>
            </w:r>
          </w:p>
        </w:tc>
        <w:tc>
          <w:tcPr>
            <w:tcW w:w="508" w:type="pct"/>
            <w:vAlign w:val="center"/>
          </w:tcPr>
          <w:p>
            <w:pPr>
              <w:spacing w:line="280" w:lineRule="exact"/>
              <w:jc w:val="center"/>
              <w:rPr>
                <w:rFonts w:ascii="方正黑体_GBK" w:eastAsia="方正黑体_GBK"/>
                <w:color w:val="000000" w:themeColor="text1"/>
                <w:sz w:val="24"/>
                <w14:textFill>
                  <w14:solidFill>
                    <w14:schemeClr w14:val="tx1"/>
                  </w14:solidFill>
                </w14:textFill>
              </w:rPr>
            </w:pPr>
            <w:r>
              <w:rPr>
                <w:rFonts w:hint="eastAsia" w:ascii="方正黑体_GBK" w:eastAsia="方正黑体_GBK"/>
                <w:color w:val="000000" w:themeColor="text1"/>
                <w:sz w:val="24"/>
                <w14:textFill>
                  <w14:solidFill>
                    <w14:schemeClr w14:val="tx1"/>
                  </w14:solidFill>
                </w14:textFill>
              </w:rPr>
              <w:t>评估考评单位得分</w:t>
            </w:r>
          </w:p>
        </w:tc>
        <w:tc>
          <w:tcPr>
            <w:tcW w:w="327" w:type="pct"/>
            <w:vAlign w:val="center"/>
          </w:tcPr>
          <w:p>
            <w:pPr>
              <w:spacing w:line="280" w:lineRule="exact"/>
              <w:jc w:val="center"/>
              <w:rPr>
                <w:rFonts w:ascii="方正黑体_GBK" w:eastAsia="方正黑体_GBK"/>
                <w:color w:val="000000" w:themeColor="text1"/>
                <w:sz w:val="24"/>
                <w14:textFill>
                  <w14:solidFill>
                    <w14:schemeClr w14:val="tx1"/>
                  </w14:solidFill>
                </w14:textFill>
              </w:rPr>
            </w:pPr>
            <w:r>
              <w:rPr>
                <w:rFonts w:hint="eastAsia" w:ascii="方正黑体_GBK" w:eastAsia="方正黑体_GBK"/>
                <w:color w:val="000000" w:themeColor="text1"/>
                <w:sz w:val="24"/>
                <w14:textFill>
                  <w14:solidFill>
                    <w14:schemeClr w14:val="tx1"/>
                  </w14:solidFill>
                </w14:textFill>
              </w:rPr>
              <w:t>扣分理由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00" w:type="pct"/>
            <w:gridSpan w:val="8"/>
          </w:tcPr>
          <w:p>
            <w:pPr>
              <w:pStyle w:val="20"/>
              <w:widowControl/>
              <w:spacing w:line="280" w:lineRule="exact"/>
              <w:ind w:firstLine="0" w:firstLineChars="0"/>
              <w:jc w:val="left"/>
              <w:rPr>
                <w:rFonts w:ascii="方正仿宋_GBK" w:hAnsi="微软雅黑" w:eastAsia="方正仿宋_GBK" w:cs="宋体"/>
                <w:color w:val="000000" w:themeColor="text1"/>
                <w:kern w:val="0"/>
                <w:sz w:val="24"/>
                <w:szCs w:val="24"/>
                <w14:textFill>
                  <w14:solidFill>
                    <w14:schemeClr w14:val="tx1"/>
                  </w14:solidFill>
                </w14:textFill>
              </w:rPr>
            </w:pPr>
            <w:r>
              <w:rPr>
                <w:rFonts w:hint="eastAsia" w:ascii="方正仿宋_GBK" w:hAnsi="微软雅黑" w:eastAsia="方正仿宋_GBK" w:cs="宋体"/>
                <w:color w:val="000000" w:themeColor="text1"/>
                <w:kern w:val="0"/>
                <w:sz w:val="24"/>
                <w:szCs w:val="24"/>
                <w14:textFill>
                  <w14:solidFill>
                    <w14:schemeClr w14:val="tx1"/>
                  </w14:solidFill>
                </w14:textFill>
              </w:rPr>
              <w:t>一、服务方案实施情况（30分）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restart"/>
            <w:vAlign w:val="center"/>
          </w:tcPr>
          <w:p>
            <w:pPr>
              <w:pStyle w:val="20"/>
              <w:widowControl/>
              <w:spacing w:line="280" w:lineRule="exact"/>
              <w:ind w:firstLine="0" w:firstLineChars="0"/>
              <w:jc w:val="center"/>
              <w:rPr>
                <w:rFonts w:ascii="方正仿宋_GBK" w:hAnsi="仿宋" w:eastAsia="方正仿宋_GBK" w:cs="仿宋"/>
                <w:b/>
                <w:color w:val="000000" w:themeColor="text1"/>
                <w:sz w:val="24"/>
                <w:szCs w:val="24"/>
                <w14:textFill>
                  <w14:solidFill>
                    <w14:schemeClr w14:val="tx1"/>
                  </w14:solidFill>
                </w14:textFill>
              </w:rPr>
            </w:pPr>
            <w:r>
              <w:rPr>
                <w:rFonts w:hint="eastAsia" w:ascii="方正仿宋_GBK" w:hAnsi="仿宋" w:eastAsia="方正仿宋_GBK" w:cs="仿宋"/>
                <w:color w:val="000000" w:themeColor="text1"/>
                <w:kern w:val="0"/>
                <w:sz w:val="24"/>
                <w:szCs w:val="24"/>
                <w14:textFill>
                  <w14:solidFill>
                    <w14:schemeClr w14:val="tx1"/>
                  </w14:solidFill>
                </w14:textFill>
              </w:rPr>
              <w:t>1.1服务方案</w:t>
            </w:r>
          </w:p>
        </w:tc>
        <w:tc>
          <w:tcPr>
            <w:tcW w:w="1282" w:type="pct"/>
            <w:vAlign w:val="center"/>
          </w:tcPr>
          <w:p>
            <w:pPr>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1.1.1委托合法的社会化服务机构。</w:t>
            </w:r>
          </w:p>
        </w:tc>
        <w:tc>
          <w:tcPr>
            <w:tcW w:w="312" w:type="pct"/>
            <w:vAlign w:val="center"/>
          </w:tcPr>
          <w:p>
            <w:pPr>
              <w:spacing w:line="280" w:lineRule="exact"/>
              <w:jc w:val="center"/>
              <w:rPr>
                <w:rFonts w:ascii="方正仿宋_GBK" w:hAnsi="仿宋" w:eastAsia="方正仿宋_GBK" w:cs="仿宋"/>
                <w:bCs/>
                <w:color w:val="000000" w:themeColor="text1"/>
                <w:sz w:val="24"/>
                <w14:textFill>
                  <w14:solidFill>
                    <w14:schemeClr w14:val="tx1"/>
                  </w14:solidFill>
                </w14:textFill>
              </w:rPr>
            </w:pPr>
            <w:r>
              <w:rPr>
                <w:rFonts w:hint="eastAsia" w:ascii="方正仿宋_GBK" w:hAnsi="仿宋" w:eastAsia="方正仿宋_GBK" w:cs="仿宋"/>
                <w:bCs/>
                <w:color w:val="000000" w:themeColor="text1"/>
                <w:sz w:val="24"/>
                <w14:textFill>
                  <w14:solidFill>
                    <w14:schemeClr w14:val="tx1"/>
                  </w14:solidFill>
                </w14:textFill>
              </w:rPr>
              <w:t>2</w:t>
            </w:r>
          </w:p>
        </w:tc>
        <w:tc>
          <w:tcPr>
            <w:tcW w:w="1372" w:type="pct"/>
            <w:vAlign w:val="center"/>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发现委托不合法的社会化服务机构的，本项及1.1项均不得分。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2</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continue"/>
            <w:vAlign w:val="center"/>
          </w:tcPr>
          <w:p>
            <w:pPr>
              <w:pStyle w:val="20"/>
              <w:widowControl/>
              <w:spacing w:line="280" w:lineRule="exact"/>
              <w:ind w:firstLine="0" w:firstLineChars="0"/>
              <w:jc w:val="center"/>
              <w:rPr>
                <w:rFonts w:ascii="方正仿宋_GBK" w:hAnsi="仿宋" w:eastAsia="方正仿宋_GBK" w:cs="仿宋"/>
                <w:color w:val="000000" w:themeColor="text1"/>
                <w:kern w:val="0"/>
                <w:sz w:val="24"/>
                <w:szCs w:val="24"/>
                <w14:textFill>
                  <w14:solidFill>
                    <w14:schemeClr w14:val="tx1"/>
                  </w14:solidFill>
                </w14:textFill>
              </w:rPr>
            </w:pPr>
          </w:p>
        </w:tc>
        <w:tc>
          <w:tcPr>
            <w:tcW w:w="1282" w:type="pct"/>
            <w:vAlign w:val="center"/>
          </w:tcPr>
          <w:p>
            <w:pPr>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1.1.2保险合同中明确事故预防服务项目或服务频次。</w:t>
            </w:r>
          </w:p>
        </w:tc>
        <w:tc>
          <w:tcPr>
            <w:tcW w:w="312" w:type="pct"/>
            <w:vAlign w:val="center"/>
          </w:tcPr>
          <w:p>
            <w:pPr>
              <w:spacing w:line="280" w:lineRule="exact"/>
              <w:jc w:val="center"/>
              <w:rPr>
                <w:rFonts w:ascii="方正仿宋_GBK" w:hAnsi="仿宋" w:eastAsia="方正仿宋_GBK" w:cs="仿宋"/>
                <w:bCs/>
                <w:color w:val="000000" w:themeColor="text1"/>
                <w:sz w:val="24"/>
                <w14:textFill>
                  <w14:solidFill>
                    <w14:schemeClr w14:val="tx1"/>
                  </w14:solidFill>
                </w14:textFill>
              </w:rPr>
            </w:pPr>
            <w:r>
              <w:rPr>
                <w:rFonts w:hint="eastAsia" w:ascii="方正仿宋_GBK" w:hAnsi="仿宋" w:eastAsia="方正仿宋_GBK" w:cs="仿宋"/>
                <w:bCs/>
                <w:color w:val="000000" w:themeColor="text1"/>
                <w:sz w:val="24"/>
                <w14:textFill>
                  <w14:solidFill>
                    <w14:schemeClr w14:val="tx1"/>
                  </w14:solidFill>
                </w14:textFill>
              </w:rPr>
              <w:t>1</w:t>
            </w:r>
          </w:p>
        </w:tc>
        <w:tc>
          <w:tcPr>
            <w:tcW w:w="1372" w:type="pct"/>
            <w:vAlign w:val="center"/>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未在保险合同中明确服务项目或服务频次的，每发现1例扣0.2分。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1</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continue"/>
            <w:vAlign w:val="center"/>
          </w:tcPr>
          <w:p>
            <w:pPr>
              <w:pStyle w:val="20"/>
              <w:widowControl/>
              <w:spacing w:line="280" w:lineRule="exact"/>
              <w:ind w:firstLine="0" w:firstLineChars="0"/>
              <w:jc w:val="center"/>
              <w:rPr>
                <w:rFonts w:ascii="方正仿宋_GBK" w:hAnsi="仿宋" w:eastAsia="方正仿宋_GBK" w:cs="仿宋"/>
                <w:color w:val="000000" w:themeColor="text1"/>
                <w:kern w:val="0"/>
                <w:sz w:val="24"/>
                <w:szCs w:val="24"/>
                <w14:textFill>
                  <w14:solidFill>
                    <w14:schemeClr w14:val="tx1"/>
                  </w14:solidFill>
                </w14:textFill>
              </w:rPr>
            </w:pPr>
          </w:p>
        </w:tc>
        <w:tc>
          <w:tcPr>
            <w:tcW w:w="1282" w:type="pct"/>
            <w:vAlign w:val="center"/>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1.1.3结合实际，根据投保单位意见和需求，服务方案及时改进。</w:t>
            </w:r>
          </w:p>
          <w:p>
            <w:pPr>
              <w:spacing w:line="280" w:lineRule="exact"/>
              <w:jc w:val="left"/>
              <w:rPr>
                <w:rFonts w:ascii="方正仿宋_GBK" w:hAnsi="仿宋" w:eastAsia="方正仿宋_GBK" w:cs="仿宋"/>
                <w:color w:val="000000" w:themeColor="text1"/>
                <w:sz w:val="24"/>
                <w14:textFill>
                  <w14:solidFill>
                    <w14:schemeClr w14:val="tx1"/>
                  </w14:solidFill>
                </w14:textFill>
              </w:rPr>
            </w:pPr>
          </w:p>
        </w:tc>
        <w:tc>
          <w:tcPr>
            <w:tcW w:w="312" w:type="pct"/>
            <w:vAlign w:val="center"/>
          </w:tcPr>
          <w:p>
            <w:pPr>
              <w:spacing w:line="280" w:lineRule="exact"/>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1</w:t>
            </w:r>
          </w:p>
        </w:tc>
        <w:tc>
          <w:tcPr>
            <w:tcW w:w="1372" w:type="pct"/>
            <w:vAlign w:val="center"/>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结合实际，应改进未改进的，每发现1例扣0.2分。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1</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continue"/>
            <w:vAlign w:val="center"/>
          </w:tcPr>
          <w:p>
            <w:pPr>
              <w:pStyle w:val="20"/>
              <w:widowControl/>
              <w:spacing w:line="280" w:lineRule="exact"/>
              <w:ind w:firstLine="0" w:firstLineChars="0"/>
              <w:jc w:val="center"/>
              <w:rPr>
                <w:rFonts w:ascii="方正仿宋_GBK" w:hAnsi="仿宋" w:eastAsia="方正仿宋_GBK" w:cs="仿宋"/>
                <w:color w:val="000000" w:themeColor="text1"/>
                <w:kern w:val="0"/>
                <w:sz w:val="24"/>
                <w:szCs w:val="24"/>
                <w14:textFill>
                  <w14:solidFill>
                    <w14:schemeClr w14:val="tx1"/>
                  </w14:solidFill>
                </w14:textFill>
              </w:rPr>
            </w:pPr>
          </w:p>
        </w:tc>
        <w:tc>
          <w:tcPr>
            <w:tcW w:w="1282" w:type="pct"/>
            <w:vAlign w:val="center"/>
          </w:tcPr>
          <w:p>
            <w:pPr>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1.1.4保险合同中约定的事故预防服务项目符合《规范》5.1要求。</w:t>
            </w:r>
          </w:p>
        </w:tc>
        <w:tc>
          <w:tcPr>
            <w:tcW w:w="312" w:type="pct"/>
            <w:vAlign w:val="center"/>
          </w:tcPr>
          <w:p>
            <w:pPr>
              <w:spacing w:line="280" w:lineRule="exact"/>
              <w:jc w:val="center"/>
              <w:rPr>
                <w:rFonts w:ascii="方正仿宋_GBK" w:hAnsi="仿宋" w:eastAsia="方正仿宋_GBK" w:cs="仿宋"/>
                <w:bCs/>
                <w:color w:val="000000" w:themeColor="text1"/>
                <w:sz w:val="24"/>
                <w14:textFill>
                  <w14:solidFill>
                    <w14:schemeClr w14:val="tx1"/>
                  </w14:solidFill>
                </w14:textFill>
              </w:rPr>
            </w:pPr>
            <w:r>
              <w:rPr>
                <w:rFonts w:hint="eastAsia" w:ascii="方正仿宋_GBK" w:hAnsi="仿宋" w:eastAsia="方正仿宋_GBK" w:cs="仿宋"/>
                <w:bCs/>
                <w:color w:val="000000" w:themeColor="text1"/>
                <w:sz w:val="24"/>
                <w14:textFill>
                  <w14:solidFill>
                    <w14:schemeClr w14:val="tx1"/>
                  </w14:solidFill>
                </w14:textFill>
              </w:rPr>
              <w:t>5</w:t>
            </w:r>
          </w:p>
        </w:tc>
        <w:tc>
          <w:tcPr>
            <w:tcW w:w="1372" w:type="pct"/>
            <w:vAlign w:val="center"/>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保险合同约定的服务项目或服务频次不符合要求的，每发现1例扣0.5分。没有《规范》5.1中b）或c）项的，为否决项。</w:t>
            </w:r>
          </w:p>
        </w:tc>
        <w:tc>
          <w:tcPr>
            <w:tcW w:w="305" w:type="pct"/>
          </w:tcPr>
          <w:p>
            <w:pPr>
              <w:spacing w:line="280" w:lineRule="exact"/>
              <w:jc w:val="center"/>
              <w:rPr>
                <w:rFonts w:hint="default"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4.5</w:t>
            </w:r>
          </w:p>
        </w:tc>
        <w:tc>
          <w:tcPr>
            <w:tcW w:w="457" w:type="pct"/>
          </w:tcPr>
          <w:p>
            <w:pPr>
              <w:spacing w:line="280" w:lineRule="exact"/>
              <w:rPr>
                <w:rFonts w:hint="default"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color w:val="000000" w:themeColor="text1"/>
                <w:sz w:val="24"/>
                <w:lang w:val="en-US" w:eastAsia="zh-CN"/>
                <w14:textFill>
                  <w14:solidFill>
                    <w14:schemeClr w14:val="tx1"/>
                  </w14:solidFill>
                </w14:textFill>
              </w:rPr>
              <w:t>未提供专业人员安全生产检测检验</w:t>
            </w: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continue"/>
            <w:vAlign w:val="center"/>
          </w:tcPr>
          <w:p>
            <w:pPr>
              <w:pStyle w:val="20"/>
              <w:widowControl/>
              <w:spacing w:line="280" w:lineRule="exact"/>
              <w:ind w:firstLine="0" w:firstLineChars="0"/>
              <w:jc w:val="center"/>
              <w:rPr>
                <w:rFonts w:ascii="方正仿宋_GBK" w:hAnsi="仿宋" w:eastAsia="方正仿宋_GBK" w:cs="仿宋"/>
                <w:b/>
                <w:color w:val="000000" w:themeColor="text1"/>
                <w:sz w:val="24"/>
                <w:szCs w:val="24"/>
                <w14:textFill>
                  <w14:solidFill>
                    <w14:schemeClr w14:val="tx1"/>
                  </w14:solidFill>
                </w14:textFill>
              </w:rPr>
            </w:pPr>
          </w:p>
        </w:tc>
        <w:tc>
          <w:tcPr>
            <w:tcW w:w="1282" w:type="pct"/>
            <w:vAlign w:val="center"/>
          </w:tcPr>
          <w:p>
            <w:pPr>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1.1.5制定完善的年度事故预防技术服务计划。</w:t>
            </w:r>
          </w:p>
        </w:tc>
        <w:tc>
          <w:tcPr>
            <w:tcW w:w="312" w:type="pct"/>
            <w:vAlign w:val="center"/>
          </w:tcPr>
          <w:p>
            <w:pPr>
              <w:spacing w:line="280" w:lineRule="exact"/>
              <w:jc w:val="center"/>
              <w:rPr>
                <w:rFonts w:ascii="方正仿宋_GBK" w:hAnsi="仿宋" w:eastAsia="方正仿宋_GBK" w:cs="仿宋"/>
                <w:bCs/>
                <w:color w:val="000000" w:themeColor="text1"/>
                <w:sz w:val="24"/>
                <w14:textFill>
                  <w14:solidFill>
                    <w14:schemeClr w14:val="tx1"/>
                  </w14:solidFill>
                </w14:textFill>
              </w:rPr>
            </w:pPr>
            <w:r>
              <w:rPr>
                <w:rFonts w:hint="eastAsia" w:ascii="方正仿宋_GBK" w:hAnsi="仿宋" w:eastAsia="方正仿宋_GBK" w:cs="仿宋"/>
                <w:bCs/>
                <w:color w:val="000000" w:themeColor="text1"/>
                <w:sz w:val="24"/>
                <w14:textFill>
                  <w14:solidFill>
                    <w14:schemeClr w14:val="tx1"/>
                  </w14:solidFill>
                </w14:textFill>
              </w:rPr>
              <w:t>3</w:t>
            </w:r>
          </w:p>
        </w:tc>
        <w:tc>
          <w:tcPr>
            <w:tcW w:w="1372" w:type="pct"/>
            <w:vAlign w:val="center"/>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计划不完善的酌情扣分，未制定年度事故预防技术服务计划的，本项，1.1.1至1.1.3均不得分。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3</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continue"/>
            <w:vAlign w:val="center"/>
          </w:tcPr>
          <w:p>
            <w:pPr>
              <w:spacing w:line="280" w:lineRule="exact"/>
              <w:jc w:val="center"/>
              <w:rPr>
                <w:rFonts w:ascii="方正仿宋_GBK" w:hAnsi="仿宋" w:eastAsia="方正仿宋_GBK" w:cs="仿宋"/>
                <w:b/>
                <w:color w:val="000000" w:themeColor="text1"/>
                <w:sz w:val="24"/>
                <w14:textFill>
                  <w14:solidFill>
                    <w14:schemeClr w14:val="tx1"/>
                  </w14:solidFill>
                </w14:textFill>
              </w:rPr>
            </w:pPr>
          </w:p>
        </w:tc>
        <w:tc>
          <w:tcPr>
            <w:tcW w:w="1282" w:type="pct"/>
            <w:vAlign w:val="center"/>
          </w:tcPr>
          <w:p>
            <w:pPr>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1.1.6年度事故预防技术服务计划制定过程中需以调查问卷形式征询投保单位意见和需求。</w:t>
            </w:r>
          </w:p>
        </w:tc>
        <w:tc>
          <w:tcPr>
            <w:tcW w:w="312" w:type="pct"/>
            <w:vAlign w:val="center"/>
          </w:tcPr>
          <w:p>
            <w:pPr>
              <w:spacing w:line="280" w:lineRule="exact"/>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0.5</w:t>
            </w:r>
          </w:p>
        </w:tc>
        <w:tc>
          <w:tcPr>
            <w:tcW w:w="1372" w:type="pct"/>
            <w:vAlign w:val="center"/>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无法提供投保单位的事故预防技术服务意见和需求问卷的，本项不得分。</w:t>
            </w:r>
          </w:p>
        </w:tc>
        <w:tc>
          <w:tcPr>
            <w:tcW w:w="305" w:type="pct"/>
          </w:tcPr>
          <w:p>
            <w:pPr>
              <w:spacing w:line="280" w:lineRule="exact"/>
              <w:jc w:val="center"/>
              <w:rPr>
                <w:rFonts w:hint="default"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0.5</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continue"/>
            <w:vAlign w:val="center"/>
          </w:tcPr>
          <w:p>
            <w:pPr>
              <w:spacing w:line="280" w:lineRule="exact"/>
              <w:jc w:val="center"/>
              <w:rPr>
                <w:rFonts w:ascii="方正仿宋_GBK" w:hAnsi="仿宋" w:eastAsia="方正仿宋_GBK" w:cs="仿宋"/>
                <w:b/>
                <w:color w:val="000000" w:themeColor="text1"/>
                <w:sz w:val="24"/>
                <w14:textFill>
                  <w14:solidFill>
                    <w14:schemeClr w14:val="tx1"/>
                  </w14:solidFill>
                </w14:textFill>
              </w:rPr>
            </w:pPr>
          </w:p>
        </w:tc>
        <w:tc>
          <w:tcPr>
            <w:tcW w:w="1282" w:type="pct"/>
            <w:vAlign w:val="center"/>
          </w:tcPr>
          <w:p>
            <w:pPr>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1.1.7年度事故预防技术服务计划经保险机构负责人或共保体负责人审核同意。</w:t>
            </w:r>
          </w:p>
        </w:tc>
        <w:tc>
          <w:tcPr>
            <w:tcW w:w="312" w:type="pct"/>
            <w:vAlign w:val="center"/>
          </w:tcPr>
          <w:p>
            <w:pPr>
              <w:spacing w:line="280" w:lineRule="exact"/>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0.5</w:t>
            </w:r>
          </w:p>
        </w:tc>
        <w:tc>
          <w:tcPr>
            <w:tcW w:w="1372" w:type="pct"/>
            <w:vAlign w:val="center"/>
          </w:tcPr>
          <w:p>
            <w:pPr>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年度事故预防技术服务计划未经审核同意实施的，本项不得分。</w:t>
            </w:r>
          </w:p>
        </w:tc>
        <w:tc>
          <w:tcPr>
            <w:tcW w:w="305" w:type="pct"/>
          </w:tcPr>
          <w:p>
            <w:pPr>
              <w:spacing w:line="280" w:lineRule="exact"/>
              <w:jc w:val="center"/>
              <w:rPr>
                <w:rFonts w:hint="default"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0.5</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restart"/>
            <w:vAlign w:val="center"/>
          </w:tcPr>
          <w:p>
            <w:pPr>
              <w:pStyle w:val="20"/>
              <w:widowControl/>
              <w:spacing w:line="280" w:lineRule="exact"/>
              <w:ind w:firstLine="0" w:firstLineChars="0"/>
              <w:jc w:val="center"/>
              <w:rPr>
                <w:rFonts w:ascii="方正仿宋_GBK" w:hAnsi="仿宋" w:eastAsia="方正仿宋_GBK" w:cs="仿宋"/>
                <w:color w:val="000000" w:themeColor="text1"/>
                <w:kern w:val="0"/>
                <w:sz w:val="24"/>
                <w:szCs w:val="24"/>
                <w14:textFill>
                  <w14:solidFill>
                    <w14:schemeClr w14:val="tx1"/>
                  </w14:solidFill>
                </w14:textFill>
              </w:rPr>
            </w:pPr>
            <w:r>
              <w:rPr>
                <w:rFonts w:hint="eastAsia" w:ascii="方正仿宋_GBK" w:hAnsi="仿宋" w:eastAsia="方正仿宋_GBK" w:cs="仿宋"/>
                <w:color w:val="000000" w:themeColor="text1"/>
                <w:kern w:val="0"/>
                <w:sz w:val="24"/>
                <w:szCs w:val="24"/>
                <w14:textFill>
                  <w14:solidFill>
                    <w14:schemeClr w14:val="tx1"/>
                  </w14:solidFill>
                </w14:textFill>
              </w:rPr>
              <w:t>1.2服务方案落实情况</w:t>
            </w:r>
          </w:p>
        </w:tc>
        <w:tc>
          <w:tcPr>
            <w:tcW w:w="1282" w:type="pct"/>
            <w:vAlign w:val="center"/>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1.2.1按年度事故预防技术服务计划及保险合同约定提供服务。向投保单位出具服务书面反馈意见</w:t>
            </w:r>
          </w:p>
        </w:tc>
        <w:tc>
          <w:tcPr>
            <w:tcW w:w="312" w:type="pct"/>
            <w:vAlign w:val="center"/>
          </w:tcPr>
          <w:p>
            <w:pPr>
              <w:spacing w:line="280" w:lineRule="exact"/>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4</w:t>
            </w:r>
          </w:p>
        </w:tc>
        <w:tc>
          <w:tcPr>
            <w:tcW w:w="1372" w:type="pct"/>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未按事故预防技术服务计划及保险合同约定提供服务的，每发现1例扣0.5分，服务未出具书面意见的，每发现1例扣0.2分，扣分达3分的，本项及1.2项整体不得分。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4</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7" w:type="pct"/>
            <w:vMerge w:val="continue"/>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1282" w:type="pct"/>
            <w:vAlign w:val="center"/>
          </w:tcPr>
          <w:p>
            <w:pPr>
              <w:spacing w:line="280" w:lineRule="exact"/>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1.2.2保险机构聘请第三方服务机构或自行组织隐患排查、风险辨识服务完成后，应向投保单位出具书面隐患排查报告、风险辨识报告。</w:t>
            </w:r>
          </w:p>
        </w:tc>
        <w:tc>
          <w:tcPr>
            <w:tcW w:w="312" w:type="pct"/>
            <w:vAlign w:val="center"/>
          </w:tcPr>
          <w:p>
            <w:pPr>
              <w:spacing w:line="280" w:lineRule="exact"/>
              <w:jc w:val="center"/>
              <w:rPr>
                <w:rFonts w:ascii="方正仿宋_GBK" w:hAnsi="仿宋" w:eastAsia="方正仿宋_GBK" w:cs="仿宋"/>
                <w:bCs/>
                <w:color w:val="000000" w:themeColor="text1"/>
                <w:sz w:val="24"/>
                <w14:textFill>
                  <w14:solidFill>
                    <w14:schemeClr w14:val="tx1"/>
                  </w14:solidFill>
                </w14:textFill>
              </w:rPr>
            </w:pPr>
            <w:r>
              <w:rPr>
                <w:rFonts w:hint="eastAsia" w:ascii="方正仿宋_GBK" w:hAnsi="仿宋" w:eastAsia="方正仿宋_GBK" w:cs="仿宋"/>
                <w:bCs/>
                <w:color w:val="000000" w:themeColor="text1"/>
                <w:sz w:val="24"/>
                <w14:textFill>
                  <w14:solidFill>
                    <w14:schemeClr w14:val="tx1"/>
                  </w14:solidFill>
                </w14:textFill>
              </w:rPr>
              <w:t>5</w:t>
            </w:r>
          </w:p>
        </w:tc>
        <w:tc>
          <w:tcPr>
            <w:tcW w:w="1372" w:type="pct"/>
            <w:vAlign w:val="center"/>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经抽查，未向投保单位出具书面报告的，每发现1例扣0.5分。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0</w:t>
            </w:r>
          </w:p>
        </w:tc>
        <w:tc>
          <w:tcPr>
            <w:tcW w:w="457" w:type="pct"/>
          </w:tcPr>
          <w:p>
            <w:pPr>
              <w:spacing w:line="280" w:lineRule="exact"/>
              <w:rPr>
                <w:rFonts w:hint="default"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未向投保单位出具书面报告的，</w:t>
            </w:r>
            <w:r>
              <w:rPr>
                <w:rFonts w:hint="eastAsia" w:ascii="方正仿宋_GBK" w:hAnsi="仿宋" w:eastAsia="方正仿宋_GBK" w:cs="仿宋"/>
                <w:color w:val="000000" w:themeColor="text1"/>
                <w:sz w:val="24"/>
                <w:lang w:val="en-US" w:eastAsia="zh-CN"/>
                <w14:textFill>
                  <w14:solidFill>
                    <w14:schemeClr w14:val="tx1"/>
                  </w14:solidFill>
                </w14:textFill>
              </w:rPr>
              <w:t>只有风险查勘影像图片。</w:t>
            </w: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continue"/>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1282" w:type="pct"/>
            <w:vAlign w:val="center"/>
          </w:tcPr>
          <w:p>
            <w:pPr>
              <w:spacing w:line="280" w:lineRule="exact"/>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1.2.3隐患排查报告应包含隐患治理措施。</w:t>
            </w:r>
          </w:p>
        </w:tc>
        <w:tc>
          <w:tcPr>
            <w:tcW w:w="312" w:type="pct"/>
            <w:vAlign w:val="center"/>
          </w:tcPr>
          <w:p>
            <w:pPr>
              <w:spacing w:line="280" w:lineRule="exact"/>
              <w:jc w:val="center"/>
              <w:rPr>
                <w:rFonts w:ascii="方正仿宋_GBK" w:hAnsi="仿宋" w:eastAsia="方正仿宋_GBK" w:cs="仿宋"/>
                <w:bCs/>
                <w:color w:val="000000" w:themeColor="text1"/>
                <w:sz w:val="24"/>
                <w14:textFill>
                  <w14:solidFill>
                    <w14:schemeClr w14:val="tx1"/>
                  </w14:solidFill>
                </w14:textFill>
              </w:rPr>
            </w:pPr>
            <w:r>
              <w:rPr>
                <w:rFonts w:hint="eastAsia" w:ascii="方正仿宋_GBK" w:hAnsi="仿宋" w:eastAsia="方正仿宋_GBK" w:cs="仿宋"/>
                <w:bCs/>
                <w:color w:val="000000" w:themeColor="text1"/>
                <w:sz w:val="24"/>
                <w14:textFill>
                  <w14:solidFill>
                    <w14:schemeClr w14:val="tx1"/>
                  </w14:solidFill>
                </w14:textFill>
              </w:rPr>
              <w:t>2</w:t>
            </w:r>
          </w:p>
        </w:tc>
        <w:tc>
          <w:tcPr>
            <w:tcW w:w="1372" w:type="pct"/>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经抽查，隐患排查报告中没有隐患治理措施，每发现1例扣0.5分，隐患治理措施不规范的，每发现1例扣0.2分。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2</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trPr>
        <w:tc>
          <w:tcPr>
            <w:tcW w:w="437" w:type="pct"/>
            <w:vMerge w:val="continue"/>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1282" w:type="pct"/>
            <w:vAlign w:val="center"/>
          </w:tcPr>
          <w:p>
            <w:pPr>
              <w:spacing w:line="280" w:lineRule="exact"/>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1.2.4.隐患排查服务过程中发现重大生产安全事故隐患的，向当地应急管理部门报告。</w:t>
            </w:r>
          </w:p>
        </w:tc>
        <w:tc>
          <w:tcPr>
            <w:tcW w:w="312" w:type="pct"/>
            <w:vAlign w:val="center"/>
          </w:tcPr>
          <w:p>
            <w:pPr>
              <w:spacing w:line="280" w:lineRule="exact"/>
              <w:jc w:val="center"/>
              <w:rPr>
                <w:rFonts w:ascii="方正仿宋_GBK" w:hAnsi="仿宋" w:eastAsia="方正仿宋_GBK" w:cs="仿宋"/>
                <w:bCs/>
                <w:color w:val="000000" w:themeColor="text1"/>
                <w:sz w:val="24"/>
                <w14:textFill>
                  <w14:solidFill>
                    <w14:schemeClr w14:val="tx1"/>
                  </w14:solidFill>
                </w14:textFill>
              </w:rPr>
            </w:pPr>
            <w:r>
              <w:rPr>
                <w:rFonts w:hint="eastAsia" w:ascii="方正仿宋_GBK" w:hAnsi="仿宋" w:eastAsia="方正仿宋_GBK" w:cs="仿宋"/>
                <w:bCs/>
                <w:color w:val="000000" w:themeColor="text1"/>
                <w:sz w:val="24"/>
                <w14:textFill>
                  <w14:solidFill>
                    <w14:schemeClr w14:val="tx1"/>
                  </w14:solidFill>
                </w14:textFill>
              </w:rPr>
              <w:t>2</w:t>
            </w:r>
          </w:p>
        </w:tc>
        <w:tc>
          <w:tcPr>
            <w:tcW w:w="1372" w:type="pct"/>
            <w:vAlign w:val="center"/>
          </w:tcPr>
          <w:p>
            <w:pPr>
              <w:spacing w:line="280" w:lineRule="exact"/>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发现重大隐患未及时向应急管理部门报告的，1.2项整体不得分。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2</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5" w:hRule="atLeast"/>
        </w:trPr>
        <w:tc>
          <w:tcPr>
            <w:tcW w:w="437" w:type="pct"/>
            <w:vMerge w:val="continue"/>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1282" w:type="pct"/>
            <w:vAlign w:val="center"/>
          </w:tcPr>
          <w:p>
            <w:pPr>
              <w:spacing w:line="280" w:lineRule="exact"/>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1.2.5风险辨识报告应包含安全风险防控措施建议，提出风险预警信息。</w:t>
            </w:r>
          </w:p>
        </w:tc>
        <w:tc>
          <w:tcPr>
            <w:tcW w:w="312" w:type="pct"/>
            <w:vAlign w:val="center"/>
          </w:tcPr>
          <w:p>
            <w:pPr>
              <w:spacing w:line="280" w:lineRule="exact"/>
              <w:jc w:val="center"/>
              <w:rPr>
                <w:rFonts w:ascii="方正仿宋_GBK" w:hAnsi="仿宋" w:eastAsia="方正仿宋_GBK" w:cs="仿宋"/>
                <w:bCs/>
                <w:color w:val="000000" w:themeColor="text1"/>
                <w:sz w:val="24"/>
                <w14:textFill>
                  <w14:solidFill>
                    <w14:schemeClr w14:val="tx1"/>
                  </w14:solidFill>
                </w14:textFill>
              </w:rPr>
            </w:pPr>
            <w:r>
              <w:rPr>
                <w:rFonts w:hint="eastAsia" w:ascii="方正仿宋_GBK" w:hAnsi="仿宋" w:eastAsia="方正仿宋_GBK" w:cs="仿宋"/>
                <w:bCs/>
                <w:color w:val="000000" w:themeColor="text1"/>
                <w:sz w:val="24"/>
                <w14:textFill>
                  <w14:solidFill>
                    <w14:schemeClr w14:val="tx1"/>
                  </w14:solidFill>
                </w14:textFill>
              </w:rPr>
              <w:t>4</w:t>
            </w:r>
          </w:p>
        </w:tc>
        <w:tc>
          <w:tcPr>
            <w:tcW w:w="1372" w:type="pct"/>
          </w:tcPr>
          <w:p>
            <w:pPr>
              <w:spacing w:line="280" w:lineRule="exact"/>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经抽查，风险辨识报告未提出安全风险防控措施建议的，每发现1例，扣0.5分，未提出风险预警信息的，每发现1例，扣0.2分。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4</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00" w:type="pct"/>
            <w:gridSpan w:val="8"/>
          </w:tcPr>
          <w:p>
            <w:pPr>
              <w:pStyle w:val="20"/>
              <w:widowControl/>
              <w:spacing w:line="280" w:lineRule="exact"/>
              <w:ind w:firstLine="0" w:firstLineChars="0"/>
              <w:jc w:val="left"/>
              <w:rPr>
                <w:rFonts w:hint="eastAsia" w:ascii="方正仿宋_GBK" w:hAnsi="微软雅黑" w:eastAsia="方正仿宋_GBK" w:cs="宋体"/>
                <w:color w:val="000000" w:themeColor="text1"/>
                <w:kern w:val="0"/>
                <w:sz w:val="24"/>
                <w:szCs w:val="24"/>
                <w:lang w:val="en-US" w:eastAsia="zh-CN"/>
                <w14:textFill>
                  <w14:solidFill>
                    <w14:schemeClr w14:val="tx1"/>
                  </w14:solidFill>
                </w14:textFill>
              </w:rPr>
            </w:pPr>
            <w:r>
              <w:rPr>
                <w:rFonts w:hint="eastAsia" w:ascii="方正仿宋_GBK" w:hAnsi="微软雅黑" w:eastAsia="方正仿宋_GBK" w:cs="宋体"/>
                <w:color w:val="000000" w:themeColor="text1"/>
                <w:kern w:val="0"/>
                <w:sz w:val="24"/>
                <w:szCs w:val="24"/>
                <w14:textFill>
                  <w14:solidFill>
                    <w14:schemeClr w14:val="tx1"/>
                  </w14:solidFill>
                </w14:textFill>
              </w:rPr>
              <w:t>二、服务效果（28分）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37" w:type="pct"/>
            <w:vMerge w:val="restart"/>
            <w:vAlign w:val="center"/>
          </w:tcPr>
          <w:p>
            <w:pPr>
              <w:spacing w:line="280" w:lineRule="exact"/>
              <w:jc w:val="center"/>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kern w:val="0"/>
                <w:sz w:val="24"/>
                <w14:textFill>
                  <w14:solidFill>
                    <w14:schemeClr w14:val="tx1"/>
                  </w14:solidFill>
                </w14:textFill>
              </w:rPr>
              <w:t>2.1建立健全管理制度</w:t>
            </w:r>
          </w:p>
        </w:tc>
        <w:tc>
          <w:tcPr>
            <w:tcW w:w="1282" w:type="pct"/>
            <w:vAlign w:val="center"/>
          </w:tcPr>
          <w:p>
            <w:pPr>
              <w:spacing w:line="280" w:lineRule="exact"/>
              <w:jc w:val="left"/>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kern w:val="0"/>
                <w:sz w:val="24"/>
                <w14:textFill>
                  <w14:solidFill>
                    <w14:schemeClr w14:val="tx1"/>
                  </w14:solidFill>
                </w14:textFill>
              </w:rPr>
              <w:t>2.1.</w:t>
            </w:r>
            <w:r>
              <w:rPr>
                <w:rFonts w:hint="eastAsia" w:ascii="方正仿宋_GBK" w:hAnsi="仿宋" w:eastAsia="方正仿宋_GBK" w:cs="仿宋"/>
                <w:color w:val="000000" w:themeColor="text1"/>
                <w:sz w:val="24"/>
                <w14:textFill>
                  <w14:solidFill>
                    <w14:schemeClr w14:val="tx1"/>
                  </w14:solidFill>
                </w14:textFill>
              </w:rPr>
              <w:t>1建立以主要负责人为第一责任人的安全生产责任保险事故预防技术服务组织机构和管理体系。</w:t>
            </w:r>
          </w:p>
        </w:tc>
        <w:tc>
          <w:tcPr>
            <w:tcW w:w="312" w:type="pct"/>
            <w:vAlign w:val="center"/>
          </w:tcPr>
          <w:p>
            <w:pPr>
              <w:spacing w:line="280" w:lineRule="exact"/>
              <w:jc w:val="center"/>
              <w:rPr>
                <w:rFonts w:ascii="方正仿宋_GBK" w:hAnsi="仿宋" w:eastAsia="方正仿宋_GBK" w:cs="仿宋"/>
                <w:bCs/>
                <w:color w:val="000000" w:themeColor="text1"/>
                <w:sz w:val="24"/>
                <w14:textFill>
                  <w14:solidFill>
                    <w14:schemeClr w14:val="tx1"/>
                  </w14:solidFill>
                </w14:textFill>
              </w:rPr>
            </w:pPr>
            <w:r>
              <w:rPr>
                <w:rFonts w:hint="eastAsia" w:ascii="方正仿宋_GBK" w:hAnsi="仿宋" w:eastAsia="方正仿宋_GBK" w:cs="仿宋"/>
                <w:bCs/>
                <w:color w:val="000000" w:themeColor="text1"/>
                <w:sz w:val="24"/>
                <w14:textFill>
                  <w14:solidFill>
                    <w14:schemeClr w14:val="tx1"/>
                  </w14:solidFill>
                </w14:textFill>
              </w:rPr>
              <w:t>2</w:t>
            </w:r>
          </w:p>
        </w:tc>
        <w:tc>
          <w:tcPr>
            <w:tcW w:w="1372" w:type="pct"/>
            <w:vAlign w:val="center"/>
          </w:tcPr>
          <w:p>
            <w:pPr>
              <w:spacing w:line="280" w:lineRule="exact"/>
              <w:jc w:val="left"/>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未建立安全生产责任保险事故预防技术服务组织机构的，扣2分。体系不完善的酌情扣分 。</w:t>
            </w:r>
          </w:p>
        </w:tc>
        <w:tc>
          <w:tcPr>
            <w:tcW w:w="305" w:type="pct"/>
          </w:tcPr>
          <w:p>
            <w:pPr>
              <w:spacing w:line="280" w:lineRule="exact"/>
              <w:jc w:val="center"/>
              <w:rPr>
                <w:rFonts w:hint="default"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1.5</w:t>
            </w:r>
          </w:p>
        </w:tc>
        <w:tc>
          <w:tcPr>
            <w:tcW w:w="457" w:type="pct"/>
          </w:tcPr>
          <w:p>
            <w:pPr>
              <w:spacing w:line="280" w:lineRule="exact"/>
              <w:rPr>
                <w:rFonts w:hint="default"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color w:val="000000" w:themeColor="text1"/>
                <w:sz w:val="24"/>
                <w:lang w:val="en-US" w:eastAsia="zh-CN"/>
                <w14:textFill>
                  <w14:solidFill>
                    <w14:schemeClr w14:val="tx1"/>
                  </w14:solidFill>
                </w14:textFill>
              </w:rPr>
              <w:t>组</w:t>
            </w:r>
            <w:r>
              <w:rPr>
                <w:rFonts w:hint="eastAsia" w:ascii="方正仿宋_GBK" w:hAnsi="仿宋" w:eastAsia="方正仿宋_GBK" w:cs="仿宋"/>
                <w:color w:val="000000" w:themeColor="text1"/>
                <w:sz w:val="24"/>
                <w:lang w:val="en-US" w:eastAsia="zh-CN"/>
                <w14:textFill>
                  <w14:solidFill>
                    <w14:schemeClr w14:val="tx1"/>
                  </w14:solidFill>
                </w14:textFill>
              </w:rPr>
              <w:t>织人员较少，没有完整的组织服务机构</w:t>
            </w: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continue"/>
            <w:vAlign w:val="center"/>
          </w:tcPr>
          <w:p>
            <w:pPr>
              <w:spacing w:line="280" w:lineRule="exact"/>
              <w:jc w:val="center"/>
              <w:rPr>
                <w:rFonts w:ascii="方正仿宋_GBK" w:hAnsi="仿宋" w:eastAsia="方正仿宋_GBK" w:cs="仿宋"/>
                <w:color w:val="000000" w:themeColor="text1"/>
                <w:kern w:val="0"/>
                <w:sz w:val="24"/>
                <w14:textFill>
                  <w14:solidFill>
                    <w14:schemeClr w14:val="tx1"/>
                  </w14:solidFill>
                </w14:textFill>
              </w:rPr>
            </w:pPr>
          </w:p>
        </w:tc>
        <w:tc>
          <w:tcPr>
            <w:tcW w:w="1282" w:type="pct"/>
            <w:vAlign w:val="center"/>
          </w:tcPr>
          <w:p>
            <w:pPr>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kern w:val="0"/>
                <w:sz w:val="24"/>
                <w14:textFill>
                  <w14:solidFill>
                    <w14:schemeClr w14:val="tx1"/>
                  </w14:solidFill>
                </w14:textFill>
              </w:rPr>
              <w:t>2.1.</w:t>
            </w:r>
            <w:r>
              <w:rPr>
                <w:rFonts w:hint="eastAsia" w:ascii="方正仿宋_GBK" w:hAnsi="仿宋" w:eastAsia="方正仿宋_GBK" w:cs="仿宋"/>
                <w:color w:val="000000" w:themeColor="text1"/>
                <w:sz w:val="24"/>
                <w14:textFill>
                  <w14:solidFill>
                    <w14:schemeClr w14:val="tx1"/>
                  </w14:solidFill>
                </w14:textFill>
              </w:rPr>
              <w:t>2建立健全事故预防服务工作责任制度。</w:t>
            </w:r>
          </w:p>
        </w:tc>
        <w:tc>
          <w:tcPr>
            <w:tcW w:w="312" w:type="pct"/>
            <w:vAlign w:val="center"/>
          </w:tcPr>
          <w:p>
            <w:pPr>
              <w:spacing w:line="280" w:lineRule="exact"/>
              <w:jc w:val="center"/>
              <w:rPr>
                <w:rFonts w:ascii="方正仿宋_GBK" w:hAnsi="仿宋" w:eastAsia="方正仿宋_GBK" w:cs="仿宋"/>
                <w:bCs/>
                <w:color w:val="000000" w:themeColor="text1"/>
                <w:sz w:val="24"/>
                <w14:textFill>
                  <w14:solidFill>
                    <w14:schemeClr w14:val="tx1"/>
                  </w14:solidFill>
                </w14:textFill>
              </w:rPr>
            </w:pPr>
            <w:r>
              <w:rPr>
                <w:rFonts w:hint="eastAsia" w:ascii="方正仿宋_GBK" w:hAnsi="仿宋" w:eastAsia="方正仿宋_GBK" w:cs="仿宋"/>
                <w:bCs/>
                <w:color w:val="000000" w:themeColor="text1"/>
                <w:sz w:val="24"/>
                <w14:textFill>
                  <w14:solidFill>
                    <w14:schemeClr w14:val="tx1"/>
                  </w14:solidFill>
                </w14:textFill>
              </w:rPr>
              <w:t>4</w:t>
            </w:r>
          </w:p>
        </w:tc>
        <w:tc>
          <w:tcPr>
            <w:tcW w:w="1372" w:type="pct"/>
            <w:vAlign w:val="center"/>
          </w:tcPr>
          <w:p>
            <w:pPr>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未建立事故预防服务工作制度的，本项及2.1.3项均不得分。工作责任制不完善的酌情扣分。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4</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3" w:hRule="atLeast"/>
        </w:trPr>
        <w:tc>
          <w:tcPr>
            <w:tcW w:w="437" w:type="pct"/>
            <w:vMerge w:val="restart"/>
            <w:vAlign w:val="center"/>
          </w:tcPr>
          <w:p>
            <w:pPr>
              <w:spacing w:line="280" w:lineRule="exact"/>
              <w:jc w:val="center"/>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kern w:val="0"/>
                <w:sz w:val="24"/>
                <w14:textFill>
                  <w14:solidFill>
                    <w14:schemeClr w14:val="tx1"/>
                  </w14:solidFill>
                </w14:textFill>
              </w:rPr>
              <w:t>2.1建立健全管理制度</w:t>
            </w:r>
          </w:p>
        </w:tc>
        <w:tc>
          <w:tcPr>
            <w:tcW w:w="1282" w:type="pct"/>
            <w:vAlign w:val="center"/>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2.1.3事故预防服务工作制度应包含服务流程、质量控制、人员管理、档案管理、信息化管理、评价考核服务方案管理、隐患告知、回访确认、投诉处理、外聘专业技术人员及委托服务等制度并严格执行，建立相应工作台账。</w:t>
            </w:r>
          </w:p>
        </w:tc>
        <w:tc>
          <w:tcPr>
            <w:tcW w:w="312" w:type="pct"/>
            <w:vAlign w:val="center"/>
          </w:tcPr>
          <w:p>
            <w:pPr>
              <w:spacing w:line="280" w:lineRule="exact"/>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4</w:t>
            </w:r>
          </w:p>
        </w:tc>
        <w:tc>
          <w:tcPr>
            <w:tcW w:w="1372" w:type="pct"/>
            <w:vAlign w:val="center"/>
          </w:tcPr>
          <w:p>
            <w:pPr>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事故预防服务工作制度缺少服务流程、质量控制、人员管理、档案管理、信息化管理、评价考核服务方案管理、隐患告知、回访确认、投诉处理、外聘专业技术人员及委托服务制度的，每缺1项扣0.5分。</w:t>
            </w:r>
          </w:p>
          <w:p>
            <w:pPr>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发现制度执行不严格不规范的，每发现1例扣0.2分，工作台账每缺1项扣0.2分。工作台账不规范的，每1项扣0.1分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3</w:t>
            </w:r>
          </w:p>
        </w:tc>
        <w:tc>
          <w:tcPr>
            <w:tcW w:w="457" w:type="pct"/>
          </w:tcPr>
          <w:p>
            <w:pPr>
              <w:spacing w:line="280" w:lineRule="exact"/>
              <w:rPr>
                <w:rFonts w:hint="default"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color w:val="000000" w:themeColor="text1"/>
                <w:sz w:val="24"/>
                <w:lang w:val="en-US" w:eastAsia="zh-CN"/>
                <w14:textFill>
                  <w14:solidFill>
                    <w14:schemeClr w14:val="tx1"/>
                  </w14:solidFill>
                </w14:textFill>
              </w:rPr>
              <w:t>我司安全生产责任保险统一由分公司处理，对于质量控制以及外聘专业技术人员可能特殊原因，并未实施</w:t>
            </w: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trPr>
        <w:tc>
          <w:tcPr>
            <w:tcW w:w="437" w:type="pct"/>
            <w:vMerge w:val="continue"/>
            <w:vAlign w:val="center"/>
          </w:tcPr>
          <w:p>
            <w:pPr>
              <w:spacing w:line="280" w:lineRule="exact"/>
              <w:jc w:val="center"/>
              <w:rPr>
                <w:rFonts w:ascii="方正仿宋_GBK" w:hAnsi="仿宋" w:eastAsia="方正仿宋_GBK" w:cs="仿宋"/>
                <w:color w:val="000000" w:themeColor="text1"/>
                <w:kern w:val="0"/>
                <w:sz w:val="24"/>
                <w14:textFill>
                  <w14:solidFill>
                    <w14:schemeClr w14:val="tx1"/>
                  </w14:solidFill>
                </w14:textFill>
              </w:rPr>
            </w:pPr>
          </w:p>
        </w:tc>
        <w:tc>
          <w:tcPr>
            <w:tcW w:w="1282" w:type="pct"/>
            <w:vAlign w:val="center"/>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2.1.4.保险机构应明确管理机构或管理人员，对服务进行全流程管理。</w:t>
            </w:r>
          </w:p>
        </w:tc>
        <w:tc>
          <w:tcPr>
            <w:tcW w:w="312" w:type="pct"/>
            <w:vAlign w:val="center"/>
          </w:tcPr>
          <w:p>
            <w:pPr>
              <w:spacing w:line="280" w:lineRule="exact"/>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1</w:t>
            </w:r>
          </w:p>
        </w:tc>
        <w:tc>
          <w:tcPr>
            <w:tcW w:w="1372" w:type="pct"/>
            <w:vAlign w:val="center"/>
          </w:tcPr>
          <w:p>
            <w:pPr>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未明确管理机构或管理人员的，本项不得分。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1</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3" w:hRule="atLeast"/>
        </w:trPr>
        <w:tc>
          <w:tcPr>
            <w:tcW w:w="437" w:type="pct"/>
            <w:vMerge w:val="continue"/>
            <w:vAlign w:val="center"/>
          </w:tcPr>
          <w:p>
            <w:pPr>
              <w:spacing w:line="280" w:lineRule="exact"/>
              <w:jc w:val="center"/>
              <w:rPr>
                <w:rFonts w:ascii="方正仿宋_GBK" w:hAnsi="仿宋" w:eastAsia="方正仿宋_GBK" w:cs="仿宋"/>
                <w:color w:val="000000" w:themeColor="text1"/>
                <w:kern w:val="0"/>
                <w:sz w:val="24"/>
                <w14:textFill>
                  <w14:solidFill>
                    <w14:schemeClr w14:val="tx1"/>
                  </w14:solidFill>
                </w14:textFill>
              </w:rPr>
            </w:pPr>
          </w:p>
        </w:tc>
        <w:tc>
          <w:tcPr>
            <w:tcW w:w="1282" w:type="pct"/>
            <w:vAlign w:val="center"/>
          </w:tcPr>
          <w:p>
            <w:pPr>
              <w:widowControl/>
              <w:spacing w:line="280" w:lineRule="exact"/>
              <w:jc w:val="left"/>
              <w:rPr>
                <w:rFonts w:ascii="方正仿宋_GBK" w:hAnsi="仿宋" w:eastAsia="方正仿宋_GBK" w:cs="仿宋"/>
                <w:color w:val="000000" w:themeColor="text1"/>
                <w:kern w:val="0"/>
                <w:sz w:val="24"/>
                <w14:textFill>
                  <w14:solidFill>
                    <w14:schemeClr w14:val="tx1"/>
                  </w14:solidFill>
                </w14:textFill>
              </w:rPr>
            </w:pPr>
            <w:r>
              <w:rPr>
                <w:rFonts w:hint="eastAsia" w:ascii="方正仿宋_GBK" w:hAnsi="仿宋" w:eastAsia="方正仿宋_GBK" w:cs="仿宋"/>
                <w:color w:val="000000" w:themeColor="text1"/>
                <w:kern w:val="0"/>
                <w:sz w:val="24"/>
                <w14:textFill>
                  <w14:solidFill>
                    <w14:schemeClr w14:val="tx1"/>
                  </w14:solidFill>
                </w14:textFill>
              </w:rPr>
              <w:t>2.1.5建立事故预防工作台帐、事故预防费用管理台账、事故预防回访台账。</w:t>
            </w:r>
          </w:p>
          <w:p>
            <w:pPr>
              <w:spacing w:line="280" w:lineRule="exact"/>
              <w:jc w:val="left"/>
              <w:rPr>
                <w:rFonts w:ascii="方正仿宋_GBK" w:hAnsi="仿宋" w:eastAsia="方正仿宋_GBK" w:cs="仿宋"/>
                <w:color w:val="000000" w:themeColor="text1"/>
                <w:sz w:val="24"/>
                <w14:textFill>
                  <w14:solidFill>
                    <w14:schemeClr w14:val="tx1"/>
                  </w14:solidFill>
                </w14:textFill>
              </w:rPr>
            </w:pPr>
          </w:p>
        </w:tc>
        <w:tc>
          <w:tcPr>
            <w:tcW w:w="312" w:type="pct"/>
            <w:vAlign w:val="center"/>
          </w:tcPr>
          <w:p>
            <w:pPr>
              <w:spacing w:line="280" w:lineRule="exact"/>
              <w:jc w:val="center"/>
              <w:rPr>
                <w:rFonts w:ascii="方正仿宋_GBK" w:hAnsi="仿宋" w:eastAsia="方正仿宋_GBK" w:cs="仿宋"/>
                <w:bCs/>
                <w:color w:val="000000" w:themeColor="text1"/>
                <w:sz w:val="24"/>
                <w14:textFill>
                  <w14:solidFill>
                    <w14:schemeClr w14:val="tx1"/>
                  </w14:solidFill>
                </w14:textFill>
              </w:rPr>
            </w:pPr>
            <w:r>
              <w:rPr>
                <w:rFonts w:hint="eastAsia" w:ascii="方正仿宋_GBK" w:hAnsi="仿宋" w:eastAsia="方正仿宋_GBK" w:cs="仿宋"/>
                <w:bCs/>
                <w:color w:val="000000" w:themeColor="text1"/>
                <w:sz w:val="24"/>
                <w14:textFill>
                  <w14:solidFill>
                    <w14:schemeClr w14:val="tx1"/>
                  </w14:solidFill>
                </w14:textFill>
              </w:rPr>
              <w:t>3</w:t>
            </w:r>
          </w:p>
        </w:tc>
        <w:tc>
          <w:tcPr>
            <w:tcW w:w="1372" w:type="pct"/>
            <w:vAlign w:val="center"/>
          </w:tcPr>
          <w:p>
            <w:pPr>
              <w:widowControl/>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kern w:val="0"/>
                <w:sz w:val="24"/>
                <w14:textFill>
                  <w14:solidFill>
                    <w14:schemeClr w14:val="tx1"/>
                  </w14:solidFill>
                </w14:textFill>
              </w:rPr>
              <w:t>事故预防工作台账、事故预防费用管理台账、事故预防回访台账缺失的，每缺1项，扣0.5分。执行不规范的,每一项扣0.2分。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3</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continue"/>
            <w:vAlign w:val="center"/>
          </w:tcPr>
          <w:p>
            <w:pPr>
              <w:spacing w:line="280" w:lineRule="exact"/>
              <w:jc w:val="center"/>
              <w:rPr>
                <w:rFonts w:ascii="方正仿宋_GBK" w:hAnsi="仿宋" w:eastAsia="方正仿宋_GBK" w:cs="仿宋"/>
                <w:color w:val="000000" w:themeColor="text1"/>
                <w:kern w:val="0"/>
                <w:sz w:val="24"/>
                <w14:textFill>
                  <w14:solidFill>
                    <w14:schemeClr w14:val="tx1"/>
                  </w14:solidFill>
                </w14:textFill>
              </w:rPr>
            </w:pPr>
          </w:p>
        </w:tc>
        <w:tc>
          <w:tcPr>
            <w:tcW w:w="1282" w:type="pct"/>
            <w:vAlign w:val="center"/>
          </w:tcPr>
          <w:p>
            <w:pPr>
              <w:widowControl/>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2.1.6保险及服务机构应建立服务档案，并保证档案的真实完整，不得丢失、篡改、隐匿和销毁，档案。</w:t>
            </w:r>
          </w:p>
          <w:p>
            <w:pPr>
              <w:widowControl/>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保管期限自保险合同终止之日起至少保留5年。</w:t>
            </w:r>
          </w:p>
        </w:tc>
        <w:tc>
          <w:tcPr>
            <w:tcW w:w="312" w:type="pct"/>
            <w:vAlign w:val="center"/>
          </w:tcPr>
          <w:p>
            <w:pPr>
              <w:spacing w:line="280" w:lineRule="exact"/>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4</w:t>
            </w:r>
          </w:p>
        </w:tc>
        <w:tc>
          <w:tcPr>
            <w:tcW w:w="1372" w:type="pct"/>
            <w:vAlign w:val="center"/>
          </w:tcPr>
          <w:p>
            <w:pPr>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没有服务档案的本项不得分，档案不规范的酌情扣分，丢失、篡改、隐匿和销毁档案的本项及2.1.5项均不得分。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4</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continue"/>
            <w:vAlign w:val="center"/>
          </w:tcPr>
          <w:p>
            <w:pPr>
              <w:spacing w:line="280" w:lineRule="exact"/>
              <w:jc w:val="center"/>
              <w:rPr>
                <w:rFonts w:ascii="方正仿宋_GBK" w:hAnsi="仿宋" w:eastAsia="方正仿宋_GBK" w:cs="仿宋"/>
                <w:color w:val="000000" w:themeColor="text1"/>
                <w:kern w:val="0"/>
                <w:sz w:val="24"/>
                <w14:textFill>
                  <w14:solidFill>
                    <w14:schemeClr w14:val="tx1"/>
                  </w14:solidFill>
                </w14:textFill>
              </w:rPr>
            </w:pPr>
          </w:p>
        </w:tc>
        <w:tc>
          <w:tcPr>
            <w:tcW w:w="1282" w:type="pct"/>
            <w:vAlign w:val="center"/>
          </w:tcPr>
          <w:p>
            <w:pPr>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2.1.7保险机构应对服务进行全流程管理。</w:t>
            </w:r>
          </w:p>
        </w:tc>
        <w:tc>
          <w:tcPr>
            <w:tcW w:w="312" w:type="pct"/>
            <w:vAlign w:val="center"/>
          </w:tcPr>
          <w:p>
            <w:pPr>
              <w:spacing w:line="280" w:lineRule="exact"/>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4</w:t>
            </w:r>
          </w:p>
        </w:tc>
        <w:tc>
          <w:tcPr>
            <w:tcW w:w="1372" w:type="pct"/>
            <w:vAlign w:val="center"/>
          </w:tcPr>
          <w:p>
            <w:pPr>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未对服务进行全流程管理的，每发现1例，扣0.5分。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4</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trPr>
        <w:tc>
          <w:tcPr>
            <w:tcW w:w="437" w:type="pct"/>
            <w:vMerge w:val="restart"/>
            <w:vAlign w:val="center"/>
          </w:tcPr>
          <w:p>
            <w:pPr>
              <w:spacing w:line="280" w:lineRule="exact"/>
              <w:jc w:val="center"/>
              <w:rPr>
                <w:rFonts w:ascii="方正仿宋_GBK" w:hAnsi="仿宋" w:eastAsia="方正仿宋_GBK" w:cs="仿宋"/>
                <w:color w:val="000000" w:themeColor="text1"/>
                <w:kern w:val="0"/>
                <w:sz w:val="24"/>
                <w14:textFill>
                  <w14:solidFill>
                    <w14:schemeClr w14:val="tx1"/>
                  </w14:solidFill>
                </w14:textFill>
              </w:rPr>
            </w:pPr>
            <w:r>
              <w:rPr>
                <w:rFonts w:hint="eastAsia" w:ascii="方正仿宋_GBK" w:hAnsi="仿宋" w:eastAsia="方正仿宋_GBK" w:cs="仿宋"/>
                <w:color w:val="000000" w:themeColor="text1"/>
                <w:kern w:val="0"/>
                <w:sz w:val="24"/>
                <w14:textFill>
                  <w14:solidFill>
                    <w14:schemeClr w14:val="tx1"/>
                  </w14:solidFill>
                </w14:textFill>
              </w:rPr>
              <w:t>2.2服从投保单位管理</w:t>
            </w:r>
          </w:p>
        </w:tc>
        <w:tc>
          <w:tcPr>
            <w:tcW w:w="1282" w:type="pct"/>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2.2.1.自觉遵守投保单位安全管理制度和操作规程。事故预防服务过程应采取安全防护措施。</w:t>
            </w:r>
          </w:p>
        </w:tc>
        <w:tc>
          <w:tcPr>
            <w:tcW w:w="312" w:type="pct"/>
            <w:vAlign w:val="center"/>
          </w:tcPr>
          <w:p>
            <w:pPr>
              <w:spacing w:line="280" w:lineRule="exact"/>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2</w:t>
            </w:r>
          </w:p>
        </w:tc>
        <w:tc>
          <w:tcPr>
            <w:tcW w:w="1372" w:type="pct"/>
            <w:vAlign w:val="center"/>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违反规定每发现1例扣0.3分，情况严重的本项不得分，并承担相应损失。</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2</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437" w:type="pct"/>
            <w:vMerge w:val="continue"/>
            <w:vAlign w:val="center"/>
          </w:tcPr>
          <w:p>
            <w:pPr>
              <w:spacing w:line="280" w:lineRule="exact"/>
              <w:jc w:val="center"/>
              <w:rPr>
                <w:rFonts w:ascii="方正仿宋_GBK" w:hAnsi="仿宋" w:eastAsia="方正仿宋_GBK" w:cs="仿宋"/>
                <w:color w:val="000000" w:themeColor="text1"/>
                <w:kern w:val="0"/>
                <w:sz w:val="24"/>
                <w14:textFill>
                  <w14:solidFill>
                    <w14:schemeClr w14:val="tx1"/>
                  </w14:solidFill>
                </w14:textFill>
              </w:rPr>
            </w:pPr>
          </w:p>
        </w:tc>
        <w:tc>
          <w:tcPr>
            <w:tcW w:w="1282" w:type="pct"/>
          </w:tcPr>
          <w:p>
            <w:pPr>
              <w:spacing w:line="280" w:lineRule="exact"/>
              <w:rPr>
                <w:rFonts w:ascii="方正仿宋_GBK" w:hAnsi="仿宋" w:eastAsia="方正仿宋_GBK" w:cs="仿宋"/>
                <w:color w:val="000000" w:themeColor="text1"/>
                <w:kern w:val="0"/>
                <w:sz w:val="24"/>
                <w14:textFill>
                  <w14:solidFill>
                    <w14:schemeClr w14:val="tx1"/>
                  </w14:solidFill>
                </w14:textFill>
              </w:rPr>
            </w:pPr>
            <w:r>
              <w:rPr>
                <w:rFonts w:hint="eastAsia" w:ascii="方正仿宋_GBK" w:hAnsi="仿宋" w:eastAsia="方正仿宋_GBK" w:cs="仿宋"/>
                <w:color w:val="000000" w:themeColor="text1"/>
                <w:kern w:val="0"/>
                <w:sz w:val="24"/>
                <w14:textFill>
                  <w14:solidFill>
                    <w14:schemeClr w14:val="tx1"/>
                  </w14:solidFill>
                </w14:textFill>
              </w:rPr>
              <w:t>2.2.</w:t>
            </w:r>
            <w:r>
              <w:rPr>
                <w:rFonts w:hint="eastAsia" w:ascii="方正仿宋_GBK" w:eastAsia="方正仿宋_GBK"/>
                <w:color w:val="000000" w:themeColor="text1"/>
                <w:sz w:val="24"/>
                <w14:textFill>
                  <w14:solidFill>
                    <w14:schemeClr w14:val="tx1"/>
                  </w14:solidFill>
                </w14:textFill>
              </w:rPr>
              <w:t>2</w:t>
            </w:r>
            <w:r>
              <w:rPr>
                <w:rFonts w:hint="eastAsia" w:ascii="方正仿宋_GBK" w:hAnsi="仿宋" w:eastAsia="方正仿宋_GBK" w:cs="仿宋"/>
                <w:color w:val="000000" w:themeColor="text1"/>
                <w:sz w:val="24"/>
                <w14:textFill>
                  <w14:solidFill>
                    <w14:schemeClr w14:val="tx1"/>
                  </w14:solidFill>
                </w14:textFill>
              </w:rPr>
              <w:t>不得泄露投保单位的职工信息和技术商业秘密。</w:t>
            </w:r>
          </w:p>
        </w:tc>
        <w:tc>
          <w:tcPr>
            <w:tcW w:w="312" w:type="pct"/>
            <w:vAlign w:val="center"/>
          </w:tcPr>
          <w:p>
            <w:pPr>
              <w:spacing w:line="280" w:lineRule="exact"/>
              <w:jc w:val="center"/>
              <w:rPr>
                <w:rFonts w:ascii="方正仿宋_GBK" w:hAnsi="仿宋" w:eastAsia="方正仿宋_GBK" w:cs="仿宋"/>
                <w:bCs/>
                <w:color w:val="000000" w:themeColor="text1"/>
                <w:sz w:val="24"/>
                <w14:textFill>
                  <w14:solidFill>
                    <w14:schemeClr w14:val="tx1"/>
                  </w14:solidFill>
                </w14:textFill>
              </w:rPr>
            </w:pPr>
            <w:r>
              <w:rPr>
                <w:rFonts w:hint="eastAsia" w:ascii="方正仿宋_GBK" w:hAnsi="仿宋" w:eastAsia="方正仿宋_GBK" w:cs="仿宋"/>
                <w:bCs/>
                <w:color w:val="000000" w:themeColor="text1"/>
                <w:sz w:val="24"/>
                <w14:textFill>
                  <w14:solidFill>
                    <w14:schemeClr w14:val="tx1"/>
                  </w14:solidFill>
                </w14:textFill>
              </w:rPr>
              <w:t>2</w:t>
            </w:r>
          </w:p>
        </w:tc>
        <w:tc>
          <w:tcPr>
            <w:tcW w:w="1372" w:type="pct"/>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泄露投保单位秘密的，每发现1例扣</w:t>
            </w:r>
            <w:r>
              <w:rPr>
                <w:rFonts w:hint="eastAsia" w:ascii="方正仿宋_GBK" w:eastAsia="方正仿宋_GBK"/>
                <w:color w:val="000000" w:themeColor="text1"/>
                <w:sz w:val="24"/>
                <w14:textFill>
                  <w14:solidFill>
                    <w14:schemeClr w14:val="tx1"/>
                  </w14:solidFill>
                </w14:textFill>
              </w:rPr>
              <w:t>0.5</w:t>
            </w:r>
            <w:r>
              <w:rPr>
                <w:rFonts w:hint="eastAsia" w:ascii="方正仿宋_GBK" w:hAnsi="仿宋" w:eastAsia="方正仿宋_GBK" w:cs="仿宋"/>
                <w:color w:val="000000" w:themeColor="text1"/>
                <w:sz w:val="24"/>
                <w14:textFill>
                  <w14:solidFill>
                    <w14:schemeClr w14:val="tx1"/>
                  </w14:solidFill>
                </w14:textFill>
              </w:rPr>
              <w:t>分，并依法处理。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2</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7" w:type="pct"/>
            <w:vMerge w:val="continue"/>
          </w:tcPr>
          <w:p>
            <w:pPr>
              <w:spacing w:line="280" w:lineRule="exact"/>
              <w:rPr>
                <w:rFonts w:ascii="方正仿宋_GBK" w:hAnsi="仿宋" w:eastAsia="方正仿宋_GBK" w:cs="仿宋"/>
                <w:color w:val="000000" w:themeColor="text1"/>
                <w:kern w:val="0"/>
                <w:sz w:val="24"/>
                <w14:textFill>
                  <w14:solidFill>
                    <w14:schemeClr w14:val="tx1"/>
                  </w14:solidFill>
                </w14:textFill>
              </w:rPr>
            </w:pPr>
          </w:p>
        </w:tc>
        <w:tc>
          <w:tcPr>
            <w:tcW w:w="1282" w:type="pct"/>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kern w:val="0"/>
                <w:sz w:val="24"/>
                <w14:textFill>
                  <w14:solidFill>
                    <w14:schemeClr w14:val="tx1"/>
                  </w14:solidFill>
                </w14:textFill>
              </w:rPr>
              <w:t>2.2.</w:t>
            </w:r>
            <w:r>
              <w:rPr>
                <w:rFonts w:hint="eastAsia" w:ascii="方正仿宋_GBK" w:eastAsia="方正仿宋_GBK"/>
                <w:color w:val="000000" w:themeColor="text1"/>
                <w:sz w:val="24"/>
                <w14:textFill>
                  <w14:solidFill>
                    <w14:schemeClr w14:val="tx1"/>
                  </w14:solidFill>
                </w14:textFill>
              </w:rPr>
              <w:t>3</w:t>
            </w:r>
            <w:r>
              <w:rPr>
                <w:rFonts w:hint="eastAsia" w:ascii="方正仿宋_GBK" w:hAnsi="仿宋" w:eastAsia="方正仿宋_GBK" w:cs="仿宋"/>
                <w:color w:val="000000" w:themeColor="text1"/>
                <w:sz w:val="24"/>
                <w14:textFill>
                  <w14:solidFill>
                    <w14:schemeClr w14:val="tx1"/>
                  </w14:solidFill>
                </w14:textFill>
              </w:rPr>
              <w:t>服务过程不得影响投保单位正常工作。</w:t>
            </w:r>
          </w:p>
        </w:tc>
        <w:tc>
          <w:tcPr>
            <w:tcW w:w="312" w:type="pct"/>
            <w:vAlign w:val="center"/>
          </w:tcPr>
          <w:p>
            <w:pPr>
              <w:spacing w:line="280" w:lineRule="exact"/>
              <w:jc w:val="center"/>
              <w:rPr>
                <w:rFonts w:ascii="方正仿宋_GBK" w:hAnsi="仿宋" w:eastAsia="方正仿宋_GBK" w:cs="仿宋"/>
                <w:bCs/>
                <w:color w:val="000000" w:themeColor="text1"/>
                <w:sz w:val="24"/>
                <w14:textFill>
                  <w14:solidFill>
                    <w14:schemeClr w14:val="tx1"/>
                  </w14:solidFill>
                </w14:textFill>
              </w:rPr>
            </w:pPr>
            <w:r>
              <w:rPr>
                <w:rFonts w:hint="eastAsia" w:ascii="方正仿宋_GBK" w:hAnsi="仿宋" w:eastAsia="方正仿宋_GBK" w:cs="仿宋"/>
                <w:bCs/>
                <w:color w:val="000000" w:themeColor="text1"/>
                <w:sz w:val="24"/>
                <w14:textFill>
                  <w14:solidFill>
                    <w14:schemeClr w14:val="tx1"/>
                  </w14:solidFill>
                </w14:textFill>
              </w:rPr>
              <w:t>2</w:t>
            </w:r>
          </w:p>
        </w:tc>
        <w:tc>
          <w:tcPr>
            <w:tcW w:w="1372" w:type="pct"/>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服务过程影响投保单位正常工作被投诉的，每发现1例扣</w:t>
            </w:r>
            <w:r>
              <w:rPr>
                <w:rFonts w:hint="eastAsia" w:ascii="方正仿宋_GBK" w:eastAsia="方正仿宋_GBK"/>
                <w:color w:val="000000" w:themeColor="text1"/>
                <w:sz w:val="24"/>
                <w14:textFill>
                  <w14:solidFill>
                    <w14:schemeClr w14:val="tx1"/>
                  </w14:solidFill>
                </w14:textFill>
              </w:rPr>
              <w:t>0.5</w:t>
            </w:r>
            <w:r>
              <w:rPr>
                <w:rFonts w:hint="eastAsia" w:ascii="方正仿宋_GBK" w:hAnsi="仿宋" w:eastAsia="方正仿宋_GBK" w:cs="仿宋"/>
                <w:color w:val="000000" w:themeColor="text1"/>
                <w:sz w:val="24"/>
                <w14:textFill>
                  <w14:solidFill>
                    <w14:schemeClr w14:val="tx1"/>
                  </w14:solidFill>
                </w14:textFill>
              </w:rPr>
              <w:t>分，并依法处理。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2</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5000" w:type="pct"/>
            <w:gridSpan w:val="8"/>
            <w:vAlign w:val="center"/>
          </w:tcPr>
          <w:p>
            <w:pPr>
              <w:pStyle w:val="20"/>
              <w:widowControl/>
              <w:spacing w:line="280" w:lineRule="exact"/>
              <w:ind w:firstLine="0" w:firstLineChars="0"/>
              <w:jc w:val="center"/>
              <w:rPr>
                <w:rFonts w:ascii="方正仿宋_GBK" w:hAnsi="仿宋" w:eastAsia="方正仿宋_GBK" w:cs="仿宋"/>
                <w:b/>
                <w:color w:val="000000" w:themeColor="text1"/>
                <w:sz w:val="24"/>
                <w:szCs w:val="24"/>
                <w14:textFill>
                  <w14:solidFill>
                    <w14:schemeClr w14:val="tx1"/>
                  </w14:solidFill>
                </w14:textFill>
              </w:rPr>
            </w:pPr>
            <w:r>
              <w:rPr>
                <w:rFonts w:hint="eastAsia" w:ascii="方正仿宋_GBK" w:hAnsi="微软雅黑" w:eastAsia="方正仿宋_GBK" w:cs="宋体"/>
                <w:color w:val="000000" w:themeColor="text1"/>
                <w:kern w:val="0"/>
                <w:sz w:val="24"/>
                <w:szCs w:val="24"/>
                <w14:textFill>
                  <w14:solidFill>
                    <w14:schemeClr w14:val="tx1"/>
                  </w14:solidFill>
                </w14:textFill>
              </w:rPr>
              <w:t>三、投保单位满意度</w:t>
            </w:r>
            <w:r>
              <w:rPr>
                <w:rFonts w:hint="eastAsia" w:ascii="方正仿宋_GBK" w:hAnsi="仿宋" w:eastAsia="方正仿宋_GBK" w:cs="仿宋"/>
                <w:color w:val="000000" w:themeColor="text1"/>
                <w:sz w:val="24"/>
                <w:szCs w:val="24"/>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Align w:val="center"/>
          </w:tcPr>
          <w:p>
            <w:pPr>
              <w:spacing w:line="280" w:lineRule="exact"/>
              <w:jc w:val="center"/>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kern w:val="0"/>
                <w:sz w:val="24"/>
                <w14:textFill>
                  <w14:solidFill>
                    <w14:schemeClr w14:val="tx1"/>
                  </w14:solidFill>
                </w14:textFill>
              </w:rPr>
              <w:t>3.1投保单位满意度</w:t>
            </w:r>
          </w:p>
        </w:tc>
        <w:tc>
          <w:tcPr>
            <w:tcW w:w="1282" w:type="pct"/>
          </w:tcPr>
          <w:p>
            <w:pPr>
              <w:spacing w:line="280" w:lineRule="exact"/>
              <w:rPr>
                <w:rFonts w:ascii="方正仿宋_GBK" w:eastAsia="方正仿宋_GBK"/>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3.1.1通过电话、网络、信函、现场调查等方式对部分投保单位进行满意度调查，满意度达95%以上。</w:t>
            </w:r>
          </w:p>
          <w:p>
            <w:pPr>
              <w:spacing w:line="280" w:lineRule="exact"/>
              <w:rPr>
                <w:rFonts w:ascii="方正仿宋_GBK" w:hAnsi="仿宋" w:eastAsia="方正仿宋_GBK" w:cs="仿宋"/>
                <w:color w:val="000000" w:themeColor="text1"/>
                <w:sz w:val="24"/>
                <w14:textFill>
                  <w14:solidFill>
                    <w14:schemeClr w14:val="tx1"/>
                  </w14:solidFill>
                </w14:textFill>
              </w:rPr>
            </w:pPr>
          </w:p>
          <w:p>
            <w:pPr>
              <w:spacing w:line="280" w:lineRule="exact"/>
              <w:ind w:left="360"/>
              <w:rPr>
                <w:rFonts w:ascii="方正仿宋_GBK" w:hAnsi="仿宋" w:eastAsia="方正仿宋_GBK" w:cs="仿宋"/>
                <w:b/>
                <w:color w:val="000000" w:themeColor="text1"/>
                <w:sz w:val="24"/>
                <w14:textFill>
                  <w14:solidFill>
                    <w14:schemeClr w14:val="tx1"/>
                  </w14:solidFill>
                </w14:textFill>
              </w:rPr>
            </w:pPr>
          </w:p>
        </w:tc>
        <w:tc>
          <w:tcPr>
            <w:tcW w:w="312" w:type="pct"/>
            <w:vAlign w:val="center"/>
          </w:tcPr>
          <w:p>
            <w:pPr>
              <w:spacing w:line="280" w:lineRule="exact"/>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6</w:t>
            </w:r>
          </w:p>
        </w:tc>
        <w:tc>
          <w:tcPr>
            <w:tcW w:w="1372" w:type="pct"/>
            <w:vAlign w:val="center"/>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经抽查，投保企业满意度达不到95%，每低5个点扣0.5分，低于75%不得分。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6</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3708" w:type="pct"/>
            <w:gridSpan w:val="5"/>
          </w:tcPr>
          <w:p>
            <w:pPr>
              <w:pStyle w:val="20"/>
              <w:widowControl/>
              <w:spacing w:line="280" w:lineRule="exact"/>
              <w:ind w:firstLine="0" w:firstLineChars="0"/>
              <w:jc w:val="center"/>
              <w:rPr>
                <w:rFonts w:ascii="方正仿宋_GBK" w:hAnsi="仿宋" w:eastAsia="方正仿宋_GBK" w:cs="仿宋"/>
                <w:b/>
                <w:color w:val="000000" w:themeColor="text1"/>
                <w:sz w:val="24"/>
                <w:szCs w:val="24"/>
                <w14:textFill>
                  <w14:solidFill>
                    <w14:schemeClr w14:val="tx1"/>
                  </w14:solidFill>
                </w14:textFill>
              </w:rPr>
            </w:pPr>
            <w:r>
              <w:rPr>
                <w:rFonts w:hint="eastAsia" w:ascii="方正仿宋_GBK" w:hAnsi="微软雅黑" w:eastAsia="方正仿宋_GBK" w:cs="宋体"/>
                <w:color w:val="000000" w:themeColor="text1"/>
                <w:kern w:val="0"/>
                <w:sz w:val="24"/>
                <w:szCs w:val="24"/>
                <w14:textFill>
                  <w14:solidFill>
                    <w14:schemeClr w14:val="tx1"/>
                  </w14:solidFill>
                </w14:textFill>
              </w:rPr>
              <w:t>四、服务费用支出情况（16分）</w:t>
            </w:r>
          </w:p>
        </w:tc>
        <w:tc>
          <w:tcPr>
            <w:tcW w:w="457" w:type="pct"/>
          </w:tcPr>
          <w:p>
            <w:pPr>
              <w:pStyle w:val="20"/>
              <w:widowControl/>
              <w:spacing w:line="280" w:lineRule="exact"/>
              <w:ind w:left="720" w:firstLine="0" w:firstLineChars="0"/>
              <w:jc w:val="left"/>
              <w:rPr>
                <w:rFonts w:ascii="方正仿宋_GBK" w:hAnsi="仿宋" w:eastAsia="方正仿宋_GBK" w:cs="仿宋"/>
                <w:color w:val="000000" w:themeColor="text1"/>
                <w:kern w:val="0"/>
                <w:sz w:val="24"/>
                <w:szCs w:val="24"/>
                <w14:textFill>
                  <w14:solidFill>
                    <w14:schemeClr w14:val="tx1"/>
                  </w14:solidFill>
                </w14:textFill>
              </w:rPr>
            </w:pPr>
          </w:p>
        </w:tc>
        <w:tc>
          <w:tcPr>
            <w:tcW w:w="508" w:type="pct"/>
          </w:tcPr>
          <w:p>
            <w:pPr>
              <w:pStyle w:val="20"/>
              <w:widowControl/>
              <w:spacing w:line="280" w:lineRule="exact"/>
              <w:ind w:firstLine="0" w:firstLineChars="0"/>
              <w:jc w:val="left"/>
              <w:rPr>
                <w:rFonts w:ascii="方正仿宋_GBK" w:hAnsi="仿宋" w:eastAsia="方正仿宋_GBK" w:cs="仿宋"/>
                <w:color w:val="000000" w:themeColor="text1"/>
                <w:kern w:val="0"/>
                <w:sz w:val="24"/>
                <w:szCs w:val="24"/>
                <w14:textFill>
                  <w14:solidFill>
                    <w14:schemeClr w14:val="tx1"/>
                  </w14:solidFill>
                </w14:textFill>
              </w:rPr>
            </w:pPr>
          </w:p>
        </w:tc>
        <w:tc>
          <w:tcPr>
            <w:tcW w:w="327" w:type="pct"/>
          </w:tcPr>
          <w:p>
            <w:pPr>
              <w:pStyle w:val="20"/>
              <w:widowControl/>
              <w:spacing w:line="280" w:lineRule="exact"/>
              <w:ind w:firstLine="0" w:firstLineChars="0"/>
              <w:jc w:val="left"/>
              <w:rPr>
                <w:rFonts w:ascii="方正仿宋_GBK" w:hAnsi="仿宋" w:eastAsia="方正仿宋_GBK"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trPr>
        <w:tc>
          <w:tcPr>
            <w:tcW w:w="437" w:type="pct"/>
            <w:vMerge w:val="restart"/>
            <w:vAlign w:val="center"/>
          </w:tcPr>
          <w:p>
            <w:pPr>
              <w:spacing w:line="280" w:lineRule="exact"/>
              <w:jc w:val="center"/>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kern w:val="0"/>
                <w:sz w:val="24"/>
                <w14:textFill>
                  <w14:solidFill>
                    <w14:schemeClr w14:val="tx1"/>
                  </w14:solidFill>
                </w14:textFill>
              </w:rPr>
              <w:t>4.1服务费用支出情况</w:t>
            </w:r>
          </w:p>
        </w:tc>
        <w:tc>
          <w:tcPr>
            <w:tcW w:w="1282" w:type="pct"/>
            <w:vAlign w:val="center"/>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4.1.1根据合同约定和相关规定，提取事故预防费用。</w:t>
            </w:r>
          </w:p>
        </w:tc>
        <w:tc>
          <w:tcPr>
            <w:tcW w:w="312" w:type="pct"/>
            <w:vAlign w:val="center"/>
          </w:tcPr>
          <w:p>
            <w:pPr>
              <w:spacing w:line="280" w:lineRule="exact"/>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5</w:t>
            </w:r>
          </w:p>
        </w:tc>
        <w:tc>
          <w:tcPr>
            <w:tcW w:w="1372" w:type="pct"/>
            <w:vAlign w:val="center"/>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事故预防费用提取不足额的，为否决项。</w:t>
            </w:r>
          </w:p>
        </w:tc>
        <w:tc>
          <w:tcPr>
            <w:tcW w:w="305" w:type="pct"/>
          </w:tcPr>
          <w:p>
            <w:pPr>
              <w:spacing w:line="280" w:lineRule="exact"/>
              <w:jc w:val="center"/>
              <w:rPr>
                <w:rFonts w:hint="eastAsia" w:ascii="方正仿宋_GBK" w:hAnsi="仿宋" w:eastAsia="方正仿宋_GBK" w:cs="仿宋"/>
                <w:color w:val="000000" w:themeColor="text1"/>
                <w:sz w:val="24"/>
                <w:lang w:val="en-US" w:eastAsia="zh-CN"/>
                <w14:textFill>
                  <w14:solidFill>
                    <w14:schemeClr w14:val="tx1"/>
                  </w14:solidFill>
                </w14:textFill>
              </w:rPr>
            </w:pPr>
            <w:r>
              <w:rPr>
                <w:rFonts w:hint="eastAsia" w:ascii="方正仿宋_GBK" w:hAnsi="仿宋" w:eastAsia="方正仿宋_GBK" w:cs="仿宋"/>
                <w:color w:val="000000" w:themeColor="text1"/>
                <w:sz w:val="24"/>
                <w:lang w:val="en-US" w:eastAsia="zh-CN"/>
                <w14:textFill>
                  <w14:solidFill>
                    <w14:schemeClr w14:val="tx1"/>
                  </w14:solidFill>
                </w14:textFill>
              </w:rPr>
              <w:t>5</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37" w:type="pct"/>
            <w:vMerge w:val="continue"/>
          </w:tcPr>
          <w:p>
            <w:pPr>
              <w:spacing w:line="280" w:lineRule="exact"/>
              <w:rPr>
                <w:rFonts w:ascii="方正仿宋_GBK" w:hAnsi="仿宋" w:eastAsia="方正仿宋_GBK" w:cs="仿宋"/>
                <w:color w:val="000000" w:themeColor="text1"/>
                <w:kern w:val="0"/>
                <w:sz w:val="24"/>
                <w14:textFill>
                  <w14:solidFill>
                    <w14:schemeClr w14:val="tx1"/>
                  </w14:solidFill>
                </w14:textFill>
              </w:rPr>
            </w:pPr>
          </w:p>
        </w:tc>
        <w:tc>
          <w:tcPr>
            <w:tcW w:w="1282" w:type="pct"/>
            <w:vAlign w:val="center"/>
          </w:tcPr>
          <w:p>
            <w:pPr>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4.1.2据实列支事故预防费用，不得虚列事故预防工作，套取事故预防费用。</w:t>
            </w:r>
          </w:p>
        </w:tc>
        <w:tc>
          <w:tcPr>
            <w:tcW w:w="312" w:type="pct"/>
            <w:vAlign w:val="center"/>
          </w:tcPr>
          <w:p>
            <w:pPr>
              <w:spacing w:line="280" w:lineRule="exact"/>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3</w:t>
            </w:r>
          </w:p>
        </w:tc>
        <w:tc>
          <w:tcPr>
            <w:tcW w:w="1372" w:type="pct"/>
            <w:vAlign w:val="center"/>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虚列事故预防工作，套取事故预防费用的，扣4分。</w:t>
            </w:r>
          </w:p>
        </w:tc>
        <w:tc>
          <w:tcPr>
            <w:tcW w:w="305" w:type="pct"/>
          </w:tcPr>
          <w:p>
            <w:pPr>
              <w:spacing w:line="280" w:lineRule="exact"/>
              <w:jc w:val="center"/>
              <w:rPr>
                <w:rFonts w:hint="eastAsia" w:ascii="方正仿宋_GBK" w:hAnsi="仿宋" w:eastAsia="方正仿宋_GBK" w:cs="仿宋"/>
                <w:color w:val="000000" w:themeColor="text1"/>
                <w:sz w:val="24"/>
                <w:lang w:val="en-US" w:eastAsia="zh-CN"/>
                <w14:textFill>
                  <w14:solidFill>
                    <w14:schemeClr w14:val="tx1"/>
                  </w14:solidFill>
                </w14:textFill>
              </w:rPr>
            </w:pPr>
            <w:r>
              <w:rPr>
                <w:rFonts w:hint="eastAsia" w:ascii="方正仿宋_GBK" w:hAnsi="仿宋" w:eastAsia="方正仿宋_GBK" w:cs="仿宋"/>
                <w:color w:val="000000" w:themeColor="text1"/>
                <w:sz w:val="24"/>
                <w:lang w:val="en-US" w:eastAsia="zh-CN"/>
                <w14:textFill>
                  <w14:solidFill>
                    <w14:schemeClr w14:val="tx1"/>
                  </w14:solidFill>
                </w14:textFill>
              </w:rPr>
              <w:t>3</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continue"/>
          </w:tcPr>
          <w:p>
            <w:pPr>
              <w:spacing w:line="280" w:lineRule="exact"/>
              <w:rPr>
                <w:rFonts w:ascii="方正仿宋_GBK" w:hAnsi="仿宋" w:eastAsia="方正仿宋_GBK" w:cs="仿宋"/>
                <w:color w:val="000000" w:themeColor="text1"/>
                <w:kern w:val="0"/>
                <w:sz w:val="24"/>
                <w14:textFill>
                  <w14:solidFill>
                    <w14:schemeClr w14:val="tx1"/>
                  </w14:solidFill>
                </w14:textFill>
              </w:rPr>
            </w:pPr>
          </w:p>
        </w:tc>
        <w:tc>
          <w:tcPr>
            <w:tcW w:w="1282" w:type="pct"/>
            <w:vAlign w:val="center"/>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4.1.3事故预防费用应规范列支，用于事故预防服务。</w:t>
            </w:r>
          </w:p>
        </w:tc>
        <w:tc>
          <w:tcPr>
            <w:tcW w:w="312" w:type="pct"/>
            <w:vAlign w:val="center"/>
          </w:tcPr>
          <w:p>
            <w:pPr>
              <w:spacing w:line="280" w:lineRule="exact"/>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6</w:t>
            </w:r>
          </w:p>
        </w:tc>
        <w:tc>
          <w:tcPr>
            <w:tcW w:w="1372" w:type="pct"/>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事故预防费用列支不规范的，每发现1例扣0.5分。</w:t>
            </w:r>
          </w:p>
        </w:tc>
        <w:tc>
          <w:tcPr>
            <w:tcW w:w="305" w:type="pct"/>
          </w:tcPr>
          <w:p>
            <w:pPr>
              <w:spacing w:line="280" w:lineRule="exact"/>
              <w:jc w:val="center"/>
              <w:rPr>
                <w:rFonts w:hint="eastAsia" w:ascii="方正仿宋_GBK" w:hAnsi="仿宋" w:eastAsia="方正仿宋_GBK" w:cs="仿宋"/>
                <w:color w:val="000000" w:themeColor="text1"/>
                <w:sz w:val="24"/>
                <w:lang w:val="en-US" w:eastAsia="zh-CN"/>
                <w14:textFill>
                  <w14:solidFill>
                    <w14:schemeClr w14:val="tx1"/>
                  </w14:solidFill>
                </w14:textFill>
              </w:rPr>
            </w:pPr>
            <w:r>
              <w:rPr>
                <w:rFonts w:hint="eastAsia" w:ascii="方正仿宋_GBK" w:hAnsi="仿宋" w:eastAsia="方正仿宋_GBK" w:cs="仿宋"/>
                <w:color w:val="000000" w:themeColor="text1"/>
                <w:sz w:val="24"/>
                <w:lang w:val="en-US" w:eastAsia="zh-CN"/>
                <w14:textFill>
                  <w14:solidFill>
                    <w14:schemeClr w14:val="tx1"/>
                  </w14:solidFill>
                </w14:textFill>
              </w:rPr>
              <w:t>6</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continue"/>
          </w:tcPr>
          <w:p>
            <w:pPr>
              <w:spacing w:line="280" w:lineRule="exact"/>
              <w:rPr>
                <w:rFonts w:ascii="方正仿宋_GBK" w:hAnsi="仿宋" w:eastAsia="方正仿宋_GBK" w:cs="仿宋"/>
                <w:color w:val="000000" w:themeColor="text1"/>
                <w:kern w:val="0"/>
                <w:sz w:val="24"/>
                <w14:textFill>
                  <w14:solidFill>
                    <w14:schemeClr w14:val="tx1"/>
                  </w14:solidFill>
                </w14:textFill>
              </w:rPr>
            </w:pPr>
          </w:p>
        </w:tc>
        <w:tc>
          <w:tcPr>
            <w:tcW w:w="1282" w:type="pct"/>
            <w:vAlign w:val="center"/>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4.1.4按照保险合同约定提供事故预防服务，不得另行收费。</w:t>
            </w:r>
          </w:p>
        </w:tc>
        <w:tc>
          <w:tcPr>
            <w:tcW w:w="312" w:type="pct"/>
            <w:vAlign w:val="center"/>
          </w:tcPr>
          <w:p>
            <w:pPr>
              <w:spacing w:line="280" w:lineRule="exact"/>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2</w:t>
            </w:r>
          </w:p>
        </w:tc>
        <w:tc>
          <w:tcPr>
            <w:tcW w:w="1372" w:type="pct"/>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按照保险合同约定为投保企业提供事故预防服务另行收费的，4.1项整体不得分。</w:t>
            </w:r>
          </w:p>
        </w:tc>
        <w:tc>
          <w:tcPr>
            <w:tcW w:w="305" w:type="pct"/>
          </w:tcPr>
          <w:p>
            <w:pPr>
              <w:spacing w:line="280" w:lineRule="exact"/>
              <w:jc w:val="center"/>
              <w:rPr>
                <w:rFonts w:hint="eastAsia" w:ascii="方正仿宋_GBK" w:hAnsi="仿宋" w:eastAsia="方正仿宋_GBK" w:cs="仿宋"/>
                <w:color w:val="000000" w:themeColor="text1"/>
                <w:sz w:val="24"/>
                <w:lang w:val="en-US" w:eastAsia="zh-CN"/>
                <w14:textFill>
                  <w14:solidFill>
                    <w14:schemeClr w14:val="tx1"/>
                  </w14:solidFill>
                </w14:textFill>
              </w:rPr>
            </w:pPr>
            <w:r>
              <w:rPr>
                <w:rFonts w:hint="eastAsia" w:ascii="方正仿宋_GBK" w:hAnsi="仿宋" w:eastAsia="方正仿宋_GBK" w:cs="仿宋"/>
                <w:color w:val="000000" w:themeColor="text1"/>
                <w:sz w:val="24"/>
                <w:lang w:val="en-US" w:eastAsia="zh-CN"/>
                <w14:textFill>
                  <w14:solidFill>
                    <w14:schemeClr w14:val="tx1"/>
                  </w14:solidFill>
                </w14:textFill>
              </w:rPr>
              <w:t>2</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3708" w:type="pct"/>
            <w:gridSpan w:val="5"/>
            <w:vAlign w:val="center"/>
          </w:tcPr>
          <w:p>
            <w:pPr>
              <w:pStyle w:val="20"/>
              <w:widowControl/>
              <w:spacing w:line="280" w:lineRule="exact"/>
              <w:ind w:firstLine="0" w:firstLineChars="0"/>
              <w:rPr>
                <w:rFonts w:ascii="方正仿宋_GBK" w:hAnsi="仿宋" w:eastAsia="方正仿宋_GBK" w:cs="仿宋"/>
                <w:b/>
                <w:color w:val="000000" w:themeColor="text1"/>
                <w:sz w:val="24"/>
                <w:szCs w:val="24"/>
                <w14:textFill>
                  <w14:solidFill>
                    <w14:schemeClr w14:val="tx1"/>
                  </w14:solidFill>
                </w14:textFill>
              </w:rPr>
            </w:pPr>
            <w:r>
              <w:rPr>
                <w:rFonts w:hint="eastAsia" w:ascii="方正仿宋_GBK" w:hAnsi="微软雅黑" w:eastAsia="方正仿宋_GBK" w:cs="宋体"/>
                <w:color w:val="000000" w:themeColor="text1"/>
                <w:kern w:val="0"/>
                <w:sz w:val="24"/>
                <w:szCs w:val="24"/>
                <w14:textFill>
                  <w14:solidFill>
                    <w14:schemeClr w14:val="tx1"/>
                  </w14:solidFill>
                </w14:textFill>
              </w:rPr>
              <w:t>五、保险机构事故预防技术服务人员的专业能力（8分）</w:t>
            </w:r>
          </w:p>
        </w:tc>
        <w:tc>
          <w:tcPr>
            <w:tcW w:w="457" w:type="pct"/>
          </w:tcPr>
          <w:p>
            <w:pPr>
              <w:pStyle w:val="20"/>
              <w:widowControl/>
              <w:spacing w:line="280" w:lineRule="exact"/>
              <w:ind w:firstLine="0" w:firstLineChars="0"/>
              <w:jc w:val="left"/>
              <w:rPr>
                <w:rFonts w:ascii="方正仿宋_GBK" w:hAnsi="仿宋" w:eastAsia="方正仿宋_GBK" w:cs="仿宋"/>
                <w:color w:val="000000" w:themeColor="text1"/>
                <w:kern w:val="0"/>
                <w:sz w:val="24"/>
                <w:szCs w:val="24"/>
                <w14:textFill>
                  <w14:solidFill>
                    <w14:schemeClr w14:val="tx1"/>
                  </w14:solidFill>
                </w14:textFill>
              </w:rPr>
            </w:pPr>
          </w:p>
        </w:tc>
        <w:tc>
          <w:tcPr>
            <w:tcW w:w="508" w:type="pct"/>
          </w:tcPr>
          <w:p>
            <w:pPr>
              <w:pStyle w:val="20"/>
              <w:widowControl/>
              <w:spacing w:line="280" w:lineRule="exact"/>
              <w:ind w:firstLine="0" w:firstLineChars="0"/>
              <w:jc w:val="left"/>
              <w:rPr>
                <w:rFonts w:ascii="方正仿宋_GBK" w:hAnsi="仿宋" w:eastAsia="方正仿宋_GBK" w:cs="仿宋"/>
                <w:color w:val="000000" w:themeColor="text1"/>
                <w:kern w:val="0"/>
                <w:sz w:val="24"/>
                <w:szCs w:val="24"/>
                <w14:textFill>
                  <w14:solidFill>
                    <w14:schemeClr w14:val="tx1"/>
                  </w14:solidFill>
                </w14:textFill>
              </w:rPr>
            </w:pPr>
          </w:p>
        </w:tc>
        <w:tc>
          <w:tcPr>
            <w:tcW w:w="327" w:type="pct"/>
          </w:tcPr>
          <w:p>
            <w:pPr>
              <w:pStyle w:val="20"/>
              <w:widowControl/>
              <w:spacing w:line="280" w:lineRule="exact"/>
              <w:ind w:firstLine="0" w:firstLineChars="0"/>
              <w:jc w:val="left"/>
              <w:rPr>
                <w:rFonts w:ascii="方正仿宋_GBK" w:hAnsi="仿宋" w:eastAsia="方正仿宋_GBK"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restart"/>
            <w:vAlign w:val="center"/>
          </w:tcPr>
          <w:p>
            <w:pPr>
              <w:spacing w:line="280" w:lineRule="exact"/>
              <w:jc w:val="center"/>
              <w:rPr>
                <w:rFonts w:ascii="方正仿宋_GBK" w:hAnsi="仿宋" w:eastAsia="方正仿宋_GBK" w:cs="仿宋"/>
                <w:color w:val="000000" w:themeColor="text1"/>
                <w:kern w:val="0"/>
                <w:sz w:val="24"/>
                <w14:textFill>
                  <w14:solidFill>
                    <w14:schemeClr w14:val="tx1"/>
                  </w14:solidFill>
                </w14:textFill>
              </w:rPr>
            </w:pPr>
            <w:r>
              <w:rPr>
                <w:rFonts w:hint="eastAsia" w:ascii="方正仿宋_GBK" w:hAnsi="仿宋" w:eastAsia="方正仿宋_GBK" w:cs="仿宋"/>
                <w:color w:val="000000" w:themeColor="text1"/>
                <w:kern w:val="0"/>
                <w:sz w:val="24"/>
                <w14:textFill>
                  <w14:solidFill>
                    <w14:schemeClr w14:val="tx1"/>
                  </w14:solidFill>
                </w14:textFill>
              </w:rPr>
              <w:t>5.1服务人员专业能力</w:t>
            </w:r>
          </w:p>
        </w:tc>
        <w:tc>
          <w:tcPr>
            <w:tcW w:w="1282" w:type="pct"/>
          </w:tcPr>
          <w:p>
            <w:pPr>
              <w:spacing w:line="280" w:lineRule="exact"/>
              <w:jc w:val="left"/>
              <w:rPr>
                <w:rFonts w:ascii="方正仿宋_GBK" w:hAnsi="仿宋" w:eastAsia="方正仿宋_GBK" w:cs="仿宋"/>
                <w:color w:val="000000" w:themeColor="text1"/>
                <w:kern w:val="0"/>
                <w:sz w:val="24"/>
                <w14:textFill>
                  <w14:solidFill>
                    <w14:schemeClr w14:val="tx1"/>
                  </w14:solidFill>
                </w14:textFill>
              </w:rPr>
            </w:pPr>
            <w:r>
              <w:rPr>
                <w:rFonts w:hint="eastAsia" w:ascii="方正仿宋_GBK" w:hAnsi="仿宋" w:eastAsia="方正仿宋_GBK" w:cs="仿宋"/>
                <w:color w:val="000000" w:themeColor="text1"/>
                <w:kern w:val="0"/>
                <w:sz w:val="24"/>
                <w14:textFill>
                  <w14:solidFill>
                    <w14:schemeClr w14:val="tx1"/>
                  </w14:solidFill>
                </w14:textFill>
              </w:rPr>
              <w:t>5.1.1安全生产责任保险事故预防技术服务人员熟悉国家安全生产的方针政策、法律、法规和有关技术标准，具有较高的政策、理论水平。</w:t>
            </w:r>
          </w:p>
        </w:tc>
        <w:tc>
          <w:tcPr>
            <w:tcW w:w="312" w:type="pct"/>
            <w:vAlign w:val="center"/>
          </w:tcPr>
          <w:p>
            <w:pPr>
              <w:spacing w:line="280" w:lineRule="exact"/>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2</w:t>
            </w:r>
          </w:p>
        </w:tc>
        <w:tc>
          <w:tcPr>
            <w:tcW w:w="1372" w:type="pct"/>
            <w:vAlign w:val="center"/>
          </w:tcPr>
          <w:p>
            <w:pPr>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服务人员不具备政策、理论水平的，每发现1例扣0.5分。</w:t>
            </w:r>
          </w:p>
        </w:tc>
        <w:tc>
          <w:tcPr>
            <w:tcW w:w="305" w:type="pct"/>
          </w:tcPr>
          <w:p>
            <w:pPr>
              <w:spacing w:line="280" w:lineRule="exact"/>
              <w:jc w:val="center"/>
              <w:rPr>
                <w:rFonts w:hint="eastAsia" w:ascii="方正仿宋_GBK" w:hAnsi="微软雅黑" w:eastAsia="方正仿宋_GBK" w:cs="宋体"/>
                <w:color w:val="000000" w:themeColor="text1"/>
                <w:kern w:val="0"/>
                <w:sz w:val="24"/>
                <w:lang w:val="en-US" w:eastAsia="zh-CN"/>
                <w14:textFill>
                  <w14:solidFill>
                    <w14:schemeClr w14:val="tx1"/>
                  </w14:solidFill>
                </w14:textFill>
              </w:rPr>
            </w:pPr>
            <w:r>
              <w:rPr>
                <w:rFonts w:hint="eastAsia" w:ascii="方正仿宋_GBK" w:hAnsi="微软雅黑" w:eastAsia="方正仿宋_GBK" w:cs="宋体"/>
                <w:color w:val="000000" w:themeColor="text1"/>
                <w:kern w:val="0"/>
                <w:sz w:val="24"/>
                <w:lang w:val="en-US" w:eastAsia="zh-CN"/>
                <w14:textFill>
                  <w14:solidFill>
                    <w14:schemeClr w14:val="tx1"/>
                  </w14:solidFill>
                </w14:textFill>
              </w:rPr>
              <w:t>2</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continue"/>
          </w:tcPr>
          <w:p>
            <w:pPr>
              <w:spacing w:line="280" w:lineRule="exact"/>
              <w:jc w:val="center"/>
              <w:rPr>
                <w:rFonts w:ascii="方正仿宋_GBK" w:hAnsi="仿宋" w:eastAsia="方正仿宋_GBK" w:cs="仿宋"/>
                <w:color w:val="000000" w:themeColor="text1"/>
                <w:kern w:val="0"/>
                <w:sz w:val="24"/>
                <w14:textFill>
                  <w14:solidFill>
                    <w14:schemeClr w14:val="tx1"/>
                  </w14:solidFill>
                </w14:textFill>
              </w:rPr>
            </w:pPr>
          </w:p>
        </w:tc>
        <w:tc>
          <w:tcPr>
            <w:tcW w:w="1282" w:type="pct"/>
          </w:tcPr>
          <w:p>
            <w:pPr>
              <w:spacing w:line="280" w:lineRule="exact"/>
              <w:jc w:val="left"/>
              <w:rPr>
                <w:rFonts w:ascii="方正仿宋_GBK" w:hAnsi="仿宋" w:eastAsia="方正仿宋_GBK" w:cs="仿宋"/>
                <w:color w:val="000000" w:themeColor="text1"/>
                <w:kern w:val="0"/>
                <w:sz w:val="24"/>
                <w14:textFill>
                  <w14:solidFill>
                    <w14:schemeClr w14:val="tx1"/>
                  </w14:solidFill>
                </w14:textFill>
              </w:rPr>
            </w:pPr>
            <w:r>
              <w:rPr>
                <w:rFonts w:hint="eastAsia" w:ascii="方正仿宋_GBK" w:hAnsi="仿宋" w:eastAsia="方正仿宋_GBK" w:cs="仿宋"/>
                <w:color w:val="000000" w:themeColor="text1"/>
                <w:kern w:val="0"/>
                <w:sz w:val="24"/>
                <w14:textFill>
                  <w14:solidFill>
                    <w14:schemeClr w14:val="tx1"/>
                  </w14:solidFill>
                </w14:textFill>
              </w:rPr>
              <w:t>5.1.2安全生产责任保险事故预防技术服务人员具有中高级技术职称或注册安全工程师、注册安全评价师资质。</w:t>
            </w:r>
          </w:p>
        </w:tc>
        <w:tc>
          <w:tcPr>
            <w:tcW w:w="312" w:type="pct"/>
            <w:vAlign w:val="center"/>
          </w:tcPr>
          <w:p>
            <w:pPr>
              <w:spacing w:line="280" w:lineRule="exact"/>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2</w:t>
            </w:r>
          </w:p>
        </w:tc>
        <w:tc>
          <w:tcPr>
            <w:tcW w:w="1372" w:type="pct"/>
            <w:vAlign w:val="center"/>
          </w:tcPr>
          <w:p>
            <w:pPr>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服务人员不具有中高级技术职称或资质的，每发现1例扣0.5分。</w:t>
            </w:r>
          </w:p>
        </w:tc>
        <w:tc>
          <w:tcPr>
            <w:tcW w:w="305" w:type="pct"/>
          </w:tcPr>
          <w:p>
            <w:pPr>
              <w:spacing w:line="280" w:lineRule="exact"/>
              <w:jc w:val="center"/>
              <w:rPr>
                <w:rFonts w:hint="default" w:ascii="方正仿宋_GBK" w:hAnsi="微软雅黑" w:eastAsia="方正仿宋_GBK" w:cs="宋体"/>
                <w:color w:val="000000" w:themeColor="text1"/>
                <w:kern w:val="0"/>
                <w:sz w:val="24"/>
                <w:lang w:val="en-US" w:eastAsia="zh-CN"/>
                <w14:textFill>
                  <w14:solidFill>
                    <w14:schemeClr w14:val="tx1"/>
                  </w14:solidFill>
                </w14:textFill>
              </w:rPr>
            </w:pPr>
            <w:r>
              <w:rPr>
                <w:rFonts w:hint="eastAsia" w:ascii="方正仿宋_GBK" w:hAnsi="微软雅黑" w:eastAsia="方正仿宋_GBK" w:cs="宋体"/>
                <w:color w:val="000000" w:themeColor="text1"/>
                <w:kern w:val="0"/>
                <w:sz w:val="24"/>
                <w:lang w:val="en-US" w:eastAsia="zh-CN"/>
                <w14:textFill>
                  <w14:solidFill>
                    <w14:schemeClr w14:val="tx1"/>
                  </w14:solidFill>
                </w14:textFill>
              </w:rPr>
              <w:t>0</w:t>
            </w:r>
          </w:p>
        </w:tc>
        <w:tc>
          <w:tcPr>
            <w:tcW w:w="457" w:type="pct"/>
          </w:tcPr>
          <w:p>
            <w:pPr>
              <w:spacing w:line="280" w:lineRule="exact"/>
              <w:rPr>
                <w:rFonts w:hint="default" w:ascii="方正仿宋_GBK" w:hAnsi="仿宋" w:eastAsia="方正仿宋_GBK" w:cs="仿宋"/>
                <w:color w:val="000000" w:themeColor="text1"/>
                <w:sz w:val="24"/>
                <w:lang w:val="en-US" w:eastAsia="zh-CN"/>
                <w14:textFill>
                  <w14:solidFill>
                    <w14:schemeClr w14:val="tx1"/>
                  </w14:solidFill>
                </w14:textFill>
              </w:rPr>
            </w:pPr>
            <w:r>
              <w:rPr>
                <w:rFonts w:hint="eastAsia" w:ascii="方正仿宋_GBK" w:hAnsi="仿宋" w:eastAsia="方正仿宋_GBK" w:cs="仿宋"/>
                <w:color w:val="000000" w:themeColor="text1"/>
                <w:sz w:val="24"/>
                <w:lang w:val="en-US" w:eastAsia="zh-CN"/>
                <w14:textFill>
                  <w14:solidFill>
                    <w14:schemeClr w14:val="tx1"/>
                  </w14:solidFill>
                </w14:textFill>
              </w:rPr>
              <w:t>我司服务人员无中高级技术职称或资质</w:t>
            </w: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continue"/>
          </w:tcPr>
          <w:p>
            <w:pPr>
              <w:spacing w:line="280" w:lineRule="exact"/>
              <w:jc w:val="center"/>
              <w:rPr>
                <w:rFonts w:ascii="方正仿宋_GBK" w:hAnsi="仿宋" w:eastAsia="方正仿宋_GBK" w:cs="仿宋"/>
                <w:color w:val="000000" w:themeColor="text1"/>
                <w:kern w:val="0"/>
                <w:sz w:val="24"/>
                <w14:textFill>
                  <w14:solidFill>
                    <w14:schemeClr w14:val="tx1"/>
                  </w14:solidFill>
                </w14:textFill>
              </w:rPr>
            </w:pPr>
          </w:p>
        </w:tc>
        <w:tc>
          <w:tcPr>
            <w:tcW w:w="1282" w:type="pct"/>
          </w:tcPr>
          <w:p>
            <w:pPr>
              <w:spacing w:line="280" w:lineRule="exact"/>
              <w:jc w:val="left"/>
              <w:rPr>
                <w:rFonts w:ascii="方正仿宋_GBK" w:hAnsi="仿宋" w:eastAsia="方正仿宋_GBK" w:cs="仿宋"/>
                <w:color w:val="000000" w:themeColor="text1"/>
                <w:kern w:val="0"/>
                <w:sz w:val="24"/>
                <w14:textFill>
                  <w14:solidFill>
                    <w14:schemeClr w14:val="tx1"/>
                  </w14:solidFill>
                </w14:textFill>
              </w:rPr>
            </w:pPr>
            <w:r>
              <w:rPr>
                <w:rFonts w:hint="eastAsia" w:ascii="方正仿宋_GBK" w:hAnsi="仿宋" w:eastAsia="方正仿宋_GBK" w:cs="仿宋"/>
                <w:color w:val="000000" w:themeColor="text1"/>
                <w:kern w:val="0"/>
                <w:sz w:val="24"/>
                <w14:textFill>
                  <w14:solidFill>
                    <w14:schemeClr w14:val="tx1"/>
                  </w14:solidFill>
                </w14:textFill>
              </w:rPr>
              <w:t>5.1.3安全生产责任保险事故预防技术服务人员具有5年以上从事安全生产技术与管理工作经历，实践经验丰富，具有较高的技术业务水平。</w:t>
            </w:r>
          </w:p>
        </w:tc>
        <w:tc>
          <w:tcPr>
            <w:tcW w:w="312" w:type="pct"/>
            <w:vAlign w:val="center"/>
          </w:tcPr>
          <w:p>
            <w:pPr>
              <w:spacing w:line="280" w:lineRule="exact"/>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2</w:t>
            </w:r>
          </w:p>
        </w:tc>
        <w:tc>
          <w:tcPr>
            <w:tcW w:w="1372" w:type="pct"/>
            <w:vAlign w:val="center"/>
          </w:tcPr>
          <w:p>
            <w:pPr>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服务人员不具有工作经历、实践经验的，每发现1例扣0.5分。</w:t>
            </w:r>
          </w:p>
        </w:tc>
        <w:tc>
          <w:tcPr>
            <w:tcW w:w="305" w:type="pct"/>
          </w:tcPr>
          <w:p>
            <w:pPr>
              <w:spacing w:line="280" w:lineRule="exact"/>
              <w:jc w:val="center"/>
              <w:rPr>
                <w:rFonts w:hint="default" w:ascii="方正仿宋_GBK" w:hAnsi="微软雅黑" w:eastAsia="方正仿宋_GBK" w:cs="宋体"/>
                <w:color w:val="000000" w:themeColor="text1"/>
                <w:kern w:val="0"/>
                <w:sz w:val="24"/>
                <w:lang w:val="en-US" w:eastAsia="zh-CN"/>
                <w14:textFill>
                  <w14:solidFill>
                    <w14:schemeClr w14:val="tx1"/>
                  </w14:solidFill>
                </w14:textFill>
              </w:rPr>
            </w:pPr>
            <w:r>
              <w:rPr>
                <w:rFonts w:hint="eastAsia" w:ascii="方正仿宋_GBK" w:hAnsi="微软雅黑" w:eastAsia="方正仿宋_GBK" w:cs="宋体"/>
                <w:color w:val="000000" w:themeColor="text1"/>
                <w:kern w:val="0"/>
                <w:sz w:val="24"/>
                <w:lang w:val="en-US" w:eastAsia="zh-CN"/>
                <w14:textFill>
                  <w14:solidFill>
                    <w14:schemeClr w14:val="tx1"/>
                  </w14:solidFill>
                </w14:textFill>
              </w:rPr>
              <w:t>1</w:t>
            </w:r>
          </w:p>
        </w:tc>
        <w:tc>
          <w:tcPr>
            <w:tcW w:w="457" w:type="pct"/>
          </w:tcPr>
          <w:p>
            <w:pPr>
              <w:spacing w:line="280" w:lineRule="exact"/>
              <w:rPr>
                <w:rFonts w:hint="default" w:ascii="方正仿宋_GBK" w:hAnsi="仿宋" w:eastAsia="方正仿宋_GBK" w:cs="仿宋"/>
                <w:color w:val="000000" w:themeColor="text1"/>
                <w:sz w:val="24"/>
                <w:lang w:val="en-US" w:eastAsia="zh-CN"/>
                <w14:textFill>
                  <w14:solidFill>
                    <w14:schemeClr w14:val="tx1"/>
                  </w14:solidFill>
                </w14:textFill>
              </w:rPr>
            </w:pPr>
            <w:r>
              <w:rPr>
                <w:rFonts w:hint="eastAsia" w:ascii="方正仿宋_GBK" w:hAnsi="仿宋" w:eastAsia="方正仿宋_GBK" w:cs="仿宋"/>
                <w:color w:val="000000" w:themeColor="text1"/>
                <w:sz w:val="24"/>
                <w:lang w:val="en-US" w:eastAsia="zh-CN"/>
                <w14:textFill>
                  <w14:solidFill>
                    <w14:schemeClr w14:val="tx1"/>
                  </w14:solidFill>
                </w14:textFill>
              </w:rPr>
              <w:t>服务人员从事安全生产技术管理工作经历未满五年</w:t>
            </w: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437" w:type="pct"/>
            <w:vMerge w:val="continue"/>
          </w:tcPr>
          <w:p>
            <w:pPr>
              <w:spacing w:line="280" w:lineRule="exact"/>
              <w:jc w:val="center"/>
              <w:rPr>
                <w:rFonts w:ascii="方正仿宋_GBK" w:hAnsi="仿宋" w:eastAsia="方正仿宋_GBK" w:cs="仿宋"/>
                <w:color w:val="000000" w:themeColor="text1"/>
                <w:kern w:val="0"/>
                <w:sz w:val="24"/>
                <w14:textFill>
                  <w14:solidFill>
                    <w14:schemeClr w14:val="tx1"/>
                  </w14:solidFill>
                </w14:textFill>
              </w:rPr>
            </w:pPr>
          </w:p>
        </w:tc>
        <w:tc>
          <w:tcPr>
            <w:tcW w:w="1282" w:type="pct"/>
          </w:tcPr>
          <w:p>
            <w:pPr>
              <w:spacing w:line="280" w:lineRule="exact"/>
              <w:jc w:val="left"/>
              <w:rPr>
                <w:rFonts w:ascii="方正仿宋_GBK" w:hAnsi="仿宋" w:eastAsia="方正仿宋_GBK" w:cs="仿宋"/>
                <w:color w:val="000000" w:themeColor="text1"/>
                <w:kern w:val="0"/>
                <w:sz w:val="24"/>
                <w14:textFill>
                  <w14:solidFill>
                    <w14:schemeClr w14:val="tx1"/>
                  </w14:solidFill>
                </w14:textFill>
              </w:rPr>
            </w:pPr>
            <w:r>
              <w:rPr>
                <w:rFonts w:hint="eastAsia" w:ascii="方正仿宋_GBK" w:hAnsi="仿宋" w:eastAsia="方正仿宋_GBK" w:cs="仿宋"/>
                <w:color w:val="000000" w:themeColor="text1"/>
                <w:kern w:val="0"/>
                <w:sz w:val="24"/>
                <w14:textFill>
                  <w14:solidFill>
                    <w14:schemeClr w14:val="tx1"/>
                  </w14:solidFill>
                </w14:textFill>
              </w:rPr>
              <w:t>5.1.4安全生产责任保险事故预防技术服务人员能深入现场开展相关业务工作，有较强现场发现、分析和解决事故隐患的能力，有较强参与事故调查分析、安全生产和职业病防治相关检查、审查等能力。</w:t>
            </w:r>
          </w:p>
        </w:tc>
        <w:tc>
          <w:tcPr>
            <w:tcW w:w="312" w:type="pct"/>
            <w:vAlign w:val="center"/>
          </w:tcPr>
          <w:p>
            <w:pPr>
              <w:spacing w:line="280" w:lineRule="exact"/>
              <w:jc w:val="center"/>
              <w:rPr>
                <w:rFonts w:ascii="方正仿宋_GBK" w:hAnsi="仿宋" w:eastAsia="方正仿宋_GBK" w:cs="仿宋"/>
                <w:color w:val="000000" w:themeColor="text1"/>
                <w:kern w:val="0"/>
                <w:sz w:val="24"/>
                <w14:textFill>
                  <w14:solidFill>
                    <w14:schemeClr w14:val="tx1"/>
                  </w14:solidFill>
                </w14:textFill>
              </w:rPr>
            </w:pPr>
            <w:r>
              <w:rPr>
                <w:rFonts w:hint="eastAsia" w:ascii="方正仿宋_GBK" w:hAnsi="仿宋" w:eastAsia="方正仿宋_GBK" w:cs="仿宋"/>
                <w:color w:val="000000" w:themeColor="text1"/>
                <w:kern w:val="0"/>
                <w:sz w:val="24"/>
                <w14:textFill>
                  <w14:solidFill>
                    <w14:schemeClr w14:val="tx1"/>
                  </w14:solidFill>
                </w14:textFill>
              </w:rPr>
              <w:t>2</w:t>
            </w:r>
          </w:p>
        </w:tc>
        <w:tc>
          <w:tcPr>
            <w:tcW w:w="1372" w:type="pct"/>
            <w:vAlign w:val="center"/>
          </w:tcPr>
          <w:p>
            <w:pPr>
              <w:spacing w:line="280" w:lineRule="exact"/>
              <w:jc w:val="left"/>
              <w:rPr>
                <w:rFonts w:ascii="方正仿宋_GBK" w:hAnsi="仿宋" w:eastAsia="方正仿宋_GBK" w:cs="仿宋"/>
                <w:color w:val="000000" w:themeColor="text1"/>
                <w:kern w:val="0"/>
                <w:sz w:val="24"/>
                <w14:textFill>
                  <w14:solidFill>
                    <w14:schemeClr w14:val="tx1"/>
                  </w14:solidFill>
                </w14:textFill>
              </w:rPr>
            </w:pPr>
            <w:r>
              <w:rPr>
                <w:rFonts w:hint="eastAsia" w:ascii="方正仿宋_GBK" w:hAnsi="仿宋" w:eastAsia="方正仿宋_GBK" w:cs="仿宋"/>
                <w:color w:val="000000" w:themeColor="text1"/>
                <w:kern w:val="0"/>
                <w:sz w:val="24"/>
                <w14:textFill>
                  <w14:solidFill>
                    <w14:schemeClr w14:val="tx1"/>
                  </w14:solidFill>
                </w14:textFill>
              </w:rPr>
              <w:t>服务人员不具有发现、和解决事故隐患的能力、参与事故调查分析、安</w:t>
            </w:r>
            <w:r>
              <w:rPr>
                <w:rFonts w:hint="eastAsia" w:ascii="方正仿宋_GBK" w:hAnsi="仿宋" w:eastAsia="方正仿宋_GBK" w:cs="仿宋"/>
                <w:color w:val="000000" w:themeColor="text1"/>
                <w:sz w:val="24"/>
                <w14:textFill>
                  <w14:solidFill>
                    <w14:schemeClr w14:val="tx1"/>
                  </w14:solidFill>
                </w14:textFill>
              </w:rPr>
              <w:t>全生产和职业病防治相关检查、审查等能力的每发现1例扣0.5分，遭投保企业投诉属实的，每发现1例扣1分。</w:t>
            </w:r>
          </w:p>
        </w:tc>
        <w:tc>
          <w:tcPr>
            <w:tcW w:w="305" w:type="pct"/>
          </w:tcPr>
          <w:p>
            <w:pPr>
              <w:spacing w:line="280" w:lineRule="exact"/>
              <w:jc w:val="center"/>
              <w:rPr>
                <w:rFonts w:hint="eastAsia" w:ascii="方正仿宋_GBK" w:hAnsi="微软雅黑" w:eastAsia="方正仿宋_GBK" w:cs="宋体"/>
                <w:color w:val="000000" w:themeColor="text1"/>
                <w:kern w:val="0"/>
                <w:sz w:val="24"/>
                <w:lang w:val="en-US" w:eastAsia="zh-CN"/>
                <w14:textFill>
                  <w14:solidFill>
                    <w14:schemeClr w14:val="tx1"/>
                  </w14:solidFill>
                </w14:textFill>
              </w:rPr>
            </w:pPr>
            <w:r>
              <w:rPr>
                <w:rFonts w:hint="eastAsia" w:ascii="方正仿宋_GBK" w:hAnsi="微软雅黑" w:eastAsia="方正仿宋_GBK" w:cs="宋体"/>
                <w:color w:val="000000" w:themeColor="text1"/>
                <w:kern w:val="0"/>
                <w:sz w:val="24"/>
                <w:lang w:val="en-US" w:eastAsia="zh-CN"/>
                <w14:textFill>
                  <w14:solidFill>
                    <w14:schemeClr w14:val="tx1"/>
                  </w14:solidFill>
                </w14:textFill>
              </w:rPr>
              <w:t>2</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3708" w:type="pct"/>
            <w:gridSpan w:val="5"/>
            <w:vAlign w:val="center"/>
          </w:tcPr>
          <w:p>
            <w:pPr>
              <w:pStyle w:val="20"/>
              <w:widowControl/>
              <w:spacing w:line="280" w:lineRule="exact"/>
              <w:ind w:firstLine="0" w:firstLineChars="0"/>
              <w:jc w:val="center"/>
              <w:rPr>
                <w:rFonts w:ascii="方正仿宋_GBK" w:hAnsi="微软雅黑" w:eastAsia="方正仿宋_GBK" w:cs="宋体"/>
                <w:color w:val="000000" w:themeColor="text1"/>
                <w:kern w:val="0"/>
                <w:sz w:val="24"/>
                <w:szCs w:val="24"/>
                <w14:textFill>
                  <w14:solidFill>
                    <w14:schemeClr w14:val="tx1"/>
                  </w14:solidFill>
                </w14:textFill>
              </w:rPr>
            </w:pPr>
            <w:r>
              <w:rPr>
                <w:rFonts w:hint="eastAsia" w:ascii="方正仿宋_GBK" w:hAnsi="微软雅黑" w:eastAsia="方正仿宋_GBK" w:cs="宋体"/>
                <w:color w:val="000000" w:themeColor="text1"/>
                <w:kern w:val="0"/>
                <w:sz w:val="24"/>
                <w:szCs w:val="24"/>
                <w14:textFill>
                  <w14:solidFill>
                    <w14:schemeClr w14:val="tx1"/>
                  </w14:solidFill>
                </w14:textFill>
              </w:rPr>
              <w:t>六、投诉处理情况（</w:t>
            </w:r>
            <w:r>
              <w:rPr>
                <w:rFonts w:ascii="方正仿宋_GBK" w:hAnsi="微软雅黑" w:eastAsia="方正仿宋_GBK" w:cs="宋体"/>
                <w:color w:val="000000" w:themeColor="text1"/>
                <w:kern w:val="0"/>
                <w:sz w:val="24"/>
                <w:szCs w:val="24"/>
                <w14:textFill>
                  <w14:solidFill>
                    <w14:schemeClr w14:val="tx1"/>
                  </w14:solidFill>
                </w14:textFill>
              </w:rPr>
              <w:t>7</w:t>
            </w:r>
            <w:r>
              <w:rPr>
                <w:rFonts w:hint="eastAsia" w:ascii="方正仿宋_GBK" w:hAnsi="微软雅黑" w:eastAsia="方正仿宋_GBK" w:cs="宋体"/>
                <w:color w:val="000000" w:themeColor="text1"/>
                <w:kern w:val="0"/>
                <w:sz w:val="24"/>
                <w:szCs w:val="24"/>
                <w14:textFill>
                  <w14:solidFill>
                    <w14:schemeClr w14:val="tx1"/>
                  </w14:solidFill>
                </w14:textFill>
              </w:rPr>
              <w:t>分）</w:t>
            </w:r>
          </w:p>
        </w:tc>
        <w:tc>
          <w:tcPr>
            <w:tcW w:w="457" w:type="pct"/>
          </w:tcPr>
          <w:p>
            <w:pPr>
              <w:pStyle w:val="20"/>
              <w:widowControl/>
              <w:spacing w:line="280" w:lineRule="exact"/>
              <w:ind w:firstLineChars="0"/>
              <w:jc w:val="left"/>
              <w:rPr>
                <w:rFonts w:ascii="方正仿宋_GBK" w:hAnsi="仿宋" w:eastAsia="方正仿宋_GBK" w:cs="仿宋"/>
                <w:color w:val="000000" w:themeColor="text1"/>
                <w:kern w:val="0"/>
                <w:sz w:val="24"/>
                <w:szCs w:val="24"/>
                <w14:textFill>
                  <w14:solidFill>
                    <w14:schemeClr w14:val="tx1"/>
                  </w14:solidFill>
                </w14:textFill>
              </w:rPr>
            </w:pPr>
          </w:p>
        </w:tc>
        <w:tc>
          <w:tcPr>
            <w:tcW w:w="508" w:type="pct"/>
          </w:tcPr>
          <w:p>
            <w:pPr>
              <w:pStyle w:val="20"/>
              <w:widowControl/>
              <w:spacing w:line="280" w:lineRule="exact"/>
              <w:ind w:firstLine="0" w:firstLineChars="0"/>
              <w:jc w:val="left"/>
              <w:rPr>
                <w:rFonts w:ascii="方正仿宋_GBK" w:hAnsi="仿宋" w:eastAsia="方正仿宋_GBK" w:cs="仿宋"/>
                <w:color w:val="000000" w:themeColor="text1"/>
                <w:kern w:val="0"/>
                <w:sz w:val="24"/>
                <w:szCs w:val="24"/>
                <w14:textFill>
                  <w14:solidFill>
                    <w14:schemeClr w14:val="tx1"/>
                  </w14:solidFill>
                </w14:textFill>
              </w:rPr>
            </w:pPr>
          </w:p>
        </w:tc>
        <w:tc>
          <w:tcPr>
            <w:tcW w:w="327" w:type="pct"/>
          </w:tcPr>
          <w:p>
            <w:pPr>
              <w:pStyle w:val="20"/>
              <w:widowControl/>
              <w:spacing w:line="280" w:lineRule="exact"/>
              <w:ind w:firstLineChars="0"/>
              <w:jc w:val="left"/>
              <w:rPr>
                <w:rFonts w:ascii="方正仿宋_GBK" w:hAnsi="仿宋" w:eastAsia="方正仿宋_GBK"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restart"/>
            <w:vAlign w:val="center"/>
          </w:tcPr>
          <w:p>
            <w:pPr>
              <w:spacing w:line="280" w:lineRule="exact"/>
              <w:jc w:val="center"/>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kern w:val="0"/>
                <w:sz w:val="24"/>
                <w14:textFill>
                  <w14:solidFill>
                    <w14:schemeClr w14:val="tx1"/>
                  </w14:solidFill>
                </w14:textFill>
              </w:rPr>
              <w:t>6.1投诉处理情况</w:t>
            </w:r>
          </w:p>
        </w:tc>
        <w:tc>
          <w:tcPr>
            <w:tcW w:w="1282" w:type="pct"/>
          </w:tcPr>
          <w:p>
            <w:pPr>
              <w:spacing w:line="280" w:lineRule="exact"/>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6.1.1保险及服务机构应提供可靠、便捷的投诉渠道。</w:t>
            </w:r>
          </w:p>
        </w:tc>
        <w:tc>
          <w:tcPr>
            <w:tcW w:w="312" w:type="pct"/>
            <w:vAlign w:val="center"/>
          </w:tcPr>
          <w:p>
            <w:pPr>
              <w:spacing w:line="280" w:lineRule="exact"/>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2</w:t>
            </w:r>
          </w:p>
        </w:tc>
        <w:tc>
          <w:tcPr>
            <w:tcW w:w="1372" w:type="pct"/>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无可靠、便捷的投诉渠道的，扣2分。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2</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continue"/>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1282" w:type="pct"/>
          </w:tcPr>
          <w:p>
            <w:pPr>
              <w:spacing w:line="280" w:lineRule="exact"/>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6.1.2保险及服务机构应以书面形式告知投保单位投诉处理程序和投诉纠纷调处方式。</w:t>
            </w:r>
          </w:p>
        </w:tc>
        <w:tc>
          <w:tcPr>
            <w:tcW w:w="312" w:type="pct"/>
            <w:vAlign w:val="center"/>
          </w:tcPr>
          <w:p>
            <w:pPr>
              <w:spacing w:line="280" w:lineRule="exact"/>
              <w:jc w:val="center"/>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1</w:t>
            </w:r>
          </w:p>
        </w:tc>
        <w:tc>
          <w:tcPr>
            <w:tcW w:w="1372" w:type="pct"/>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未告知投保单位投诉处理程序和投诉纠纷调处方式，每发现1例扣,0.5分。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2</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restart"/>
            <w:vAlign w:val="center"/>
          </w:tcPr>
          <w:p>
            <w:pPr>
              <w:spacing w:line="280" w:lineRule="exact"/>
              <w:jc w:val="center"/>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kern w:val="0"/>
                <w:sz w:val="24"/>
                <w14:textFill>
                  <w14:solidFill>
                    <w14:schemeClr w14:val="tx1"/>
                  </w14:solidFill>
                </w14:textFill>
              </w:rPr>
              <w:t>6.1投诉处理情况</w:t>
            </w:r>
          </w:p>
        </w:tc>
        <w:tc>
          <w:tcPr>
            <w:tcW w:w="1282" w:type="pct"/>
          </w:tcPr>
          <w:p>
            <w:pPr>
              <w:spacing w:line="280" w:lineRule="exact"/>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6.1.3按《规范》6.4要求及时处理投诉和出具答复意见。对投保单位异议和投诉及时沟通并书面答复。</w:t>
            </w:r>
          </w:p>
        </w:tc>
        <w:tc>
          <w:tcPr>
            <w:tcW w:w="312" w:type="pct"/>
            <w:vAlign w:val="center"/>
          </w:tcPr>
          <w:p>
            <w:pPr>
              <w:spacing w:line="280" w:lineRule="exact"/>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2</w:t>
            </w:r>
          </w:p>
        </w:tc>
        <w:tc>
          <w:tcPr>
            <w:tcW w:w="1372" w:type="pct"/>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经调查核实，投保单位的投诉属实的，每发现1例扣0.2分。未按《规范》要求及时处理和答复的，每发现1例0.1分。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2</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continue"/>
          </w:tcPr>
          <w:p>
            <w:pPr>
              <w:pStyle w:val="20"/>
              <w:widowControl/>
              <w:spacing w:line="280" w:lineRule="exact"/>
              <w:ind w:left="1140" w:firstLine="0" w:firstLineChars="0"/>
              <w:jc w:val="left"/>
              <w:rPr>
                <w:rFonts w:ascii="方正仿宋_GBK" w:hAnsi="仿宋" w:eastAsia="方正仿宋_GBK" w:cs="仿宋"/>
                <w:b/>
                <w:color w:val="000000" w:themeColor="text1"/>
                <w:sz w:val="24"/>
                <w:szCs w:val="24"/>
                <w14:textFill>
                  <w14:solidFill>
                    <w14:schemeClr w14:val="tx1"/>
                  </w14:solidFill>
                </w14:textFill>
              </w:rPr>
            </w:pPr>
          </w:p>
        </w:tc>
        <w:tc>
          <w:tcPr>
            <w:tcW w:w="1282" w:type="pct"/>
          </w:tcPr>
          <w:p>
            <w:pPr>
              <w:spacing w:line="280" w:lineRule="exact"/>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6.1.4保险及服务机构应建立投诉处理台账。</w:t>
            </w:r>
          </w:p>
        </w:tc>
        <w:tc>
          <w:tcPr>
            <w:tcW w:w="312" w:type="pct"/>
            <w:vAlign w:val="center"/>
          </w:tcPr>
          <w:p>
            <w:pPr>
              <w:spacing w:line="280" w:lineRule="exact"/>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2</w:t>
            </w:r>
          </w:p>
        </w:tc>
        <w:tc>
          <w:tcPr>
            <w:tcW w:w="1372" w:type="pct"/>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无投诉台账扣1分，投诉台账或答复不规范的，每发现1例扣0.2分。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2</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5000" w:type="pct"/>
            <w:gridSpan w:val="8"/>
            <w:vAlign w:val="center"/>
          </w:tcPr>
          <w:p>
            <w:pPr>
              <w:pStyle w:val="20"/>
              <w:widowControl/>
              <w:spacing w:line="280" w:lineRule="exact"/>
              <w:ind w:firstLine="0" w:firstLineChars="0"/>
              <w:jc w:val="center"/>
              <w:rPr>
                <w:rFonts w:ascii="方正仿宋_GBK" w:hAnsi="仿宋" w:eastAsia="方正仿宋_GBK" w:cs="仿宋"/>
                <w:color w:val="000000" w:themeColor="text1"/>
                <w:kern w:val="0"/>
                <w:sz w:val="24"/>
                <w:szCs w:val="24"/>
                <w14:textFill>
                  <w14:solidFill>
                    <w14:schemeClr w14:val="tx1"/>
                  </w14:solidFill>
                </w14:textFill>
              </w:rPr>
            </w:pPr>
            <w:r>
              <w:rPr>
                <w:rFonts w:hint="eastAsia" w:ascii="方正仿宋_GBK" w:hAnsi="微软雅黑" w:eastAsia="方正仿宋_GBK" w:cs="宋体"/>
                <w:color w:val="000000" w:themeColor="text1"/>
                <w:kern w:val="0"/>
                <w:sz w:val="24"/>
                <w:szCs w:val="24"/>
                <w14:textFill>
                  <w14:solidFill>
                    <w14:schemeClr w14:val="tx1"/>
                  </w14:solidFill>
                </w14:textFill>
              </w:rPr>
              <w:t>七、存在问题改进服务情况（</w:t>
            </w:r>
            <w:r>
              <w:rPr>
                <w:rFonts w:ascii="方正仿宋_GBK" w:hAnsi="微软雅黑" w:eastAsia="方正仿宋_GBK" w:cs="宋体"/>
                <w:color w:val="000000" w:themeColor="text1"/>
                <w:kern w:val="0"/>
                <w:sz w:val="24"/>
                <w:szCs w:val="24"/>
                <w14:textFill>
                  <w14:solidFill>
                    <w14:schemeClr w14:val="tx1"/>
                  </w14:solidFill>
                </w14:textFill>
              </w:rPr>
              <w:t>5</w:t>
            </w:r>
            <w:r>
              <w:rPr>
                <w:rFonts w:hint="eastAsia" w:ascii="方正仿宋_GBK" w:hAnsi="微软雅黑" w:eastAsia="方正仿宋_GBK" w:cs="宋体"/>
                <w:color w:val="000000" w:themeColor="text1"/>
                <w:kern w:val="0"/>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restart"/>
            <w:vAlign w:val="center"/>
          </w:tcPr>
          <w:p>
            <w:pPr>
              <w:spacing w:line="280" w:lineRule="exact"/>
              <w:jc w:val="center"/>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kern w:val="0"/>
                <w:sz w:val="24"/>
                <w14:textFill>
                  <w14:solidFill>
                    <w14:schemeClr w14:val="tx1"/>
                  </w14:solidFill>
                </w14:textFill>
              </w:rPr>
              <w:t>7.1服务改进情况</w:t>
            </w:r>
          </w:p>
        </w:tc>
        <w:tc>
          <w:tcPr>
            <w:tcW w:w="1282" w:type="pct"/>
            <w:vAlign w:val="center"/>
          </w:tcPr>
          <w:p>
            <w:pPr>
              <w:spacing w:line="280" w:lineRule="exact"/>
              <w:jc w:val="left"/>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7.1.1编写季度、半年度、年度事故预防服务质效分析报告。</w:t>
            </w:r>
          </w:p>
        </w:tc>
        <w:tc>
          <w:tcPr>
            <w:tcW w:w="312" w:type="pct"/>
            <w:vAlign w:val="center"/>
          </w:tcPr>
          <w:p>
            <w:pPr>
              <w:spacing w:line="280" w:lineRule="exact"/>
              <w:jc w:val="center"/>
              <w:rPr>
                <w:rFonts w:ascii="方正仿宋_GBK" w:hAnsi="仿宋" w:eastAsia="方正仿宋_GBK" w:cs="仿宋"/>
                <w:bCs/>
                <w:color w:val="000000" w:themeColor="text1"/>
                <w:sz w:val="24"/>
                <w14:textFill>
                  <w14:solidFill>
                    <w14:schemeClr w14:val="tx1"/>
                  </w14:solidFill>
                </w14:textFill>
              </w:rPr>
            </w:pPr>
            <w:r>
              <w:rPr>
                <w:rFonts w:hint="eastAsia" w:ascii="方正仿宋_GBK" w:hAnsi="仿宋" w:eastAsia="方正仿宋_GBK" w:cs="仿宋"/>
                <w:bCs/>
                <w:color w:val="000000" w:themeColor="text1"/>
                <w:sz w:val="24"/>
                <w14:textFill>
                  <w14:solidFill>
                    <w14:schemeClr w14:val="tx1"/>
                  </w14:solidFill>
                </w14:textFill>
              </w:rPr>
              <w:t>2</w:t>
            </w:r>
          </w:p>
        </w:tc>
        <w:tc>
          <w:tcPr>
            <w:tcW w:w="1372" w:type="pct"/>
          </w:tcPr>
          <w:p>
            <w:pPr>
              <w:spacing w:line="280" w:lineRule="exact"/>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季度、半年度、年度事故预防服务质效分析报告每缺失1份的，扣0.5分,同时7.1.2项不得分。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1</w:t>
            </w:r>
          </w:p>
        </w:tc>
        <w:tc>
          <w:tcPr>
            <w:tcW w:w="457" w:type="pct"/>
          </w:tcPr>
          <w:p>
            <w:pPr>
              <w:spacing w:line="280" w:lineRule="exact"/>
              <w:rPr>
                <w:rFonts w:hint="default" w:ascii="方正仿宋_GBK" w:hAnsi="仿宋" w:eastAsia="方正仿宋_GBK" w:cs="仿宋"/>
                <w:color w:val="000000" w:themeColor="text1"/>
                <w:sz w:val="24"/>
                <w:lang w:val="en-US" w:eastAsia="zh-CN"/>
                <w14:textFill>
                  <w14:solidFill>
                    <w14:schemeClr w14:val="tx1"/>
                  </w14:solidFill>
                </w14:textFill>
              </w:rPr>
            </w:pPr>
            <w:r>
              <w:rPr>
                <w:rFonts w:hint="eastAsia" w:ascii="方正仿宋_GBK" w:hAnsi="仿宋" w:eastAsia="方正仿宋_GBK" w:cs="仿宋"/>
                <w:color w:val="000000" w:themeColor="text1"/>
                <w:sz w:val="24"/>
                <w:lang w:val="en-US" w:eastAsia="zh-CN"/>
                <w14:textFill>
                  <w14:solidFill>
                    <w14:schemeClr w14:val="tx1"/>
                  </w14:solidFill>
                </w14:textFill>
              </w:rPr>
              <w:t>业务较少，只出具年度事故预防分析报告</w:t>
            </w: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continue"/>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1282" w:type="pct"/>
            <w:vAlign w:val="center"/>
          </w:tcPr>
          <w:p>
            <w:pPr>
              <w:spacing w:line="280" w:lineRule="exact"/>
              <w:jc w:val="left"/>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7.1.2季度、半年度、年度事故预防服务质效分析报告，应包含提高服务质效的计划。</w:t>
            </w:r>
          </w:p>
        </w:tc>
        <w:tc>
          <w:tcPr>
            <w:tcW w:w="312" w:type="pct"/>
            <w:vAlign w:val="center"/>
          </w:tcPr>
          <w:p>
            <w:pPr>
              <w:spacing w:line="280" w:lineRule="exact"/>
              <w:jc w:val="center"/>
              <w:rPr>
                <w:rFonts w:ascii="方正仿宋_GBK" w:hAnsi="仿宋" w:eastAsia="方正仿宋_GBK" w:cs="仿宋"/>
                <w:bCs/>
                <w:color w:val="000000" w:themeColor="text1"/>
                <w:sz w:val="24"/>
                <w14:textFill>
                  <w14:solidFill>
                    <w14:schemeClr w14:val="tx1"/>
                  </w14:solidFill>
                </w14:textFill>
              </w:rPr>
            </w:pPr>
            <w:r>
              <w:rPr>
                <w:rFonts w:hint="eastAsia" w:ascii="方正仿宋_GBK" w:hAnsi="仿宋" w:eastAsia="方正仿宋_GBK" w:cs="仿宋"/>
                <w:bCs/>
                <w:color w:val="000000" w:themeColor="text1"/>
                <w:sz w:val="24"/>
                <w14:textFill>
                  <w14:solidFill>
                    <w14:schemeClr w14:val="tx1"/>
                  </w14:solidFill>
                </w14:textFill>
              </w:rPr>
              <w:t>2</w:t>
            </w:r>
          </w:p>
        </w:tc>
        <w:tc>
          <w:tcPr>
            <w:tcW w:w="1372" w:type="pct"/>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季度、半年度、年度事故预防服务质效分析报告中，未制定提高服务质效的计划，每发现1例，扣0.5分。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1</w:t>
            </w:r>
          </w:p>
        </w:tc>
        <w:tc>
          <w:tcPr>
            <w:tcW w:w="457" w:type="pct"/>
          </w:tcPr>
          <w:p>
            <w:pPr>
              <w:spacing w:line="280" w:lineRule="exact"/>
              <w:rPr>
                <w:rFonts w:hint="eastAsia" w:ascii="方正仿宋_GBK" w:hAnsi="仿宋" w:eastAsia="方正仿宋_GBK" w:cs="仿宋"/>
                <w:color w:val="000000" w:themeColor="text1"/>
                <w:sz w:val="24"/>
                <w:lang w:val="en-US" w:eastAsia="zh-CN"/>
                <w14:textFill>
                  <w14:solidFill>
                    <w14:schemeClr w14:val="tx1"/>
                  </w14:solidFill>
                </w14:textFill>
              </w:rPr>
            </w:pPr>
            <w:r>
              <w:rPr>
                <w:rFonts w:hint="eastAsia" w:ascii="方正仿宋_GBK" w:hAnsi="仿宋" w:eastAsia="方正仿宋_GBK" w:cs="仿宋"/>
                <w:color w:val="000000" w:themeColor="text1"/>
                <w:sz w:val="24"/>
                <w:lang w:val="en-US" w:eastAsia="zh-CN"/>
                <w14:textFill>
                  <w14:solidFill>
                    <w14:schemeClr w14:val="tx1"/>
                  </w14:solidFill>
                </w14:textFill>
              </w:rPr>
              <w:t>业务较少，只出具年度事故预防分析报告</w:t>
            </w: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Merge w:val="continue"/>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1282" w:type="pct"/>
            <w:vAlign w:val="center"/>
          </w:tcPr>
          <w:p>
            <w:pPr>
              <w:spacing w:line="280" w:lineRule="exact"/>
              <w:jc w:val="left"/>
              <w:rPr>
                <w:rFonts w:ascii="方正仿宋_GBK" w:hAnsi="仿宋" w:eastAsia="方正仿宋_GBK" w:cs="仿宋"/>
                <w:b/>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7.1.3针对回访、投保单位投诉、年度评估考评、政府监管部门监督检查中发现的问题，制定改进措施、完善管理制度和服务方案。</w:t>
            </w:r>
          </w:p>
        </w:tc>
        <w:tc>
          <w:tcPr>
            <w:tcW w:w="312" w:type="pct"/>
            <w:vAlign w:val="center"/>
          </w:tcPr>
          <w:p>
            <w:pPr>
              <w:spacing w:line="280" w:lineRule="exact"/>
              <w:jc w:val="center"/>
              <w:rPr>
                <w:rFonts w:ascii="方正仿宋_GBK" w:hAnsi="仿宋" w:eastAsia="方正仿宋_GBK" w:cs="仿宋"/>
                <w:bCs/>
                <w:color w:val="000000" w:themeColor="text1"/>
                <w:sz w:val="24"/>
                <w14:textFill>
                  <w14:solidFill>
                    <w14:schemeClr w14:val="tx1"/>
                  </w14:solidFill>
                </w14:textFill>
              </w:rPr>
            </w:pPr>
            <w:r>
              <w:rPr>
                <w:rFonts w:ascii="方正仿宋_GBK" w:hAnsi="仿宋" w:eastAsia="方正仿宋_GBK" w:cs="仿宋"/>
                <w:bCs/>
                <w:color w:val="000000" w:themeColor="text1"/>
                <w:sz w:val="24"/>
                <w14:textFill>
                  <w14:solidFill>
                    <w14:schemeClr w14:val="tx1"/>
                  </w14:solidFill>
                </w14:textFill>
              </w:rPr>
              <w:t>1</w:t>
            </w:r>
          </w:p>
        </w:tc>
        <w:tc>
          <w:tcPr>
            <w:tcW w:w="1372" w:type="pct"/>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针对回访、投保单位投诉、年度评估考评、政府监管部门监督检查中发现的问题，未制定改进措施、完善管理制度和服务方案的，每发现1例扣0.2分。</w:t>
            </w:r>
          </w:p>
        </w:tc>
        <w:tc>
          <w:tcPr>
            <w:tcW w:w="305" w:type="pct"/>
          </w:tcPr>
          <w:p>
            <w:pPr>
              <w:spacing w:line="280" w:lineRule="exact"/>
              <w:jc w:val="center"/>
              <w:rPr>
                <w:rFonts w:hint="eastAsia" w:ascii="方正仿宋_GBK" w:hAnsi="仿宋" w:eastAsia="方正仿宋_GBK" w:cs="仿宋"/>
                <w:b/>
                <w:color w:val="000000" w:themeColor="text1"/>
                <w:sz w:val="24"/>
                <w:lang w:val="en-US" w:eastAsia="zh-CN"/>
                <w14:textFill>
                  <w14:solidFill>
                    <w14:schemeClr w14:val="tx1"/>
                  </w14:solidFill>
                </w14:textFill>
              </w:rPr>
            </w:pPr>
            <w:r>
              <w:rPr>
                <w:rFonts w:hint="eastAsia" w:ascii="方正仿宋_GBK" w:hAnsi="仿宋" w:eastAsia="方正仿宋_GBK" w:cs="仿宋"/>
                <w:b/>
                <w:color w:val="000000" w:themeColor="text1"/>
                <w:sz w:val="24"/>
                <w:lang w:val="en-US" w:eastAsia="zh-CN"/>
                <w14:textFill>
                  <w14:solidFill>
                    <w14:schemeClr w14:val="tx1"/>
                  </w14:solidFill>
                </w14:textFill>
              </w:rPr>
              <w:t>1</w:t>
            </w:r>
          </w:p>
        </w:tc>
        <w:tc>
          <w:tcPr>
            <w:tcW w:w="45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rPr>
        <w:tc>
          <w:tcPr>
            <w:tcW w:w="5000" w:type="pct"/>
            <w:gridSpan w:val="8"/>
            <w:vAlign w:val="center"/>
          </w:tcPr>
          <w:p>
            <w:pPr>
              <w:spacing w:line="280" w:lineRule="exact"/>
              <w:rPr>
                <w:rFonts w:ascii="方正仿宋_GBK" w:hAnsi="仿宋" w:eastAsia="方正仿宋_GBK" w:cs="仿宋"/>
                <w:color w:val="000000" w:themeColor="text1"/>
                <w:kern w:val="0"/>
                <w:sz w:val="24"/>
                <w14:textFill>
                  <w14:solidFill>
                    <w14:schemeClr w14:val="tx1"/>
                  </w14:solidFill>
                </w14:textFill>
              </w:rPr>
            </w:pPr>
            <w:r>
              <w:rPr>
                <w:rFonts w:hint="eastAsia" w:ascii="方正仿宋_GBK" w:hAnsi="微软雅黑" w:eastAsia="方正仿宋_GBK" w:cs="宋体"/>
                <w:color w:val="000000" w:themeColor="text1"/>
                <w:kern w:val="0"/>
                <w:sz w:val="24"/>
                <w14:textFill>
                  <w14:solidFill>
                    <w14:schemeClr w14:val="tx1"/>
                  </w14:solidFill>
                </w14:textFill>
              </w:rPr>
              <w:t>八、工作创新情况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7" w:type="pct"/>
            <w:vAlign w:val="center"/>
          </w:tcPr>
          <w:p>
            <w:pPr>
              <w:pStyle w:val="20"/>
              <w:widowControl/>
              <w:spacing w:line="280" w:lineRule="exact"/>
              <w:ind w:firstLine="0" w:firstLineChars="0"/>
              <w:jc w:val="center"/>
              <w:rPr>
                <w:rFonts w:ascii="方正仿宋_GBK" w:hAnsi="仿宋" w:eastAsia="方正仿宋_GBK" w:cs="仿宋"/>
                <w:color w:val="000000" w:themeColor="text1"/>
                <w:kern w:val="0"/>
                <w:sz w:val="24"/>
                <w:szCs w:val="24"/>
                <w14:textFill>
                  <w14:solidFill>
                    <w14:schemeClr w14:val="tx1"/>
                  </w14:solidFill>
                </w14:textFill>
              </w:rPr>
            </w:pPr>
            <w:r>
              <w:rPr>
                <w:rFonts w:hint="eastAsia" w:ascii="方正仿宋_GBK" w:hAnsi="仿宋" w:eastAsia="方正仿宋_GBK" w:cs="仿宋"/>
                <w:color w:val="000000" w:themeColor="text1"/>
                <w:kern w:val="0"/>
                <w:sz w:val="24"/>
                <w:szCs w:val="24"/>
                <w14:textFill>
                  <w14:solidFill>
                    <w14:schemeClr w14:val="tx1"/>
                  </w14:solidFill>
                </w14:textFill>
              </w:rPr>
              <w:t>8.1工作创新情况</w:t>
            </w:r>
          </w:p>
        </w:tc>
        <w:tc>
          <w:tcPr>
            <w:tcW w:w="1282" w:type="pct"/>
            <w:vAlign w:val="center"/>
          </w:tcPr>
          <w:p>
            <w:pPr>
              <w:spacing w:line="28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8.1.1事故预防服务过程中，在事故预防制度、做法、形式方面作出创新。</w:t>
            </w:r>
          </w:p>
        </w:tc>
        <w:tc>
          <w:tcPr>
            <w:tcW w:w="312" w:type="pct"/>
            <w:vAlign w:val="center"/>
          </w:tcPr>
          <w:p>
            <w:pPr>
              <w:spacing w:line="280" w:lineRule="exact"/>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附加分</w:t>
            </w:r>
          </w:p>
        </w:tc>
        <w:tc>
          <w:tcPr>
            <w:tcW w:w="1372" w:type="pct"/>
            <w:vAlign w:val="center"/>
          </w:tcPr>
          <w:p>
            <w:pPr>
              <w:spacing w:line="280" w:lineRule="exac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创新制度、做法、形式，取得成效和社会效益的，每有1项，得2分。</w:t>
            </w:r>
          </w:p>
        </w:tc>
        <w:tc>
          <w:tcPr>
            <w:tcW w:w="305" w:type="pct"/>
          </w:tcPr>
          <w:p>
            <w:pPr>
              <w:spacing w:line="280" w:lineRule="exact"/>
              <w:rPr>
                <w:rFonts w:ascii="方正仿宋_GBK" w:hAnsi="仿宋" w:eastAsia="方正仿宋_GBK" w:cs="仿宋"/>
                <w:color w:val="000000" w:themeColor="text1"/>
                <w:sz w:val="24"/>
                <w14:textFill>
                  <w14:solidFill>
                    <w14:schemeClr w14:val="tx1"/>
                  </w14:solidFill>
                </w14:textFill>
              </w:rPr>
            </w:pPr>
          </w:p>
        </w:tc>
        <w:tc>
          <w:tcPr>
            <w:tcW w:w="457" w:type="pct"/>
          </w:tcPr>
          <w:p>
            <w:pPr>
              <w:spacing w:line="280" w:lineRule="exact"/>
              <w:rPr>
                <w:rFonts w:ascii="方正仿宋_GBK" w:hAnsi="仿宋" w:eastAsia="方正仿宋_GBK" w:cs="仿宋"/>
                <w:color w:val="000000" w:themeColor="text1"/>
                <w:sz w:val="24"/>
                <w14:textFill>
                  <w14:solidFill>
                    <w14:schemeClr w14:val="tx1"/>
                  </w14:solidFill>
                </w14:textFill>
              </w:rPr>
            </w:pPr>
          </w:p>
        </w:tc>
        <w:tc>
          <w:tcPr>
            <w:tcW w:w="508" w:type="pct"/>
          </w:tcPr>
          <w:p>
            <w:pPr>
              <w:spacing w:line="280" w:lineRule="exact"/>
              <w:rPr>
                <w:rFonts w:ascii="方正仿宋_GBK" w:hAnsi="仿宋" w:eastAsia="方正仿宋_GBK" w:cs="仿宋"/>
                <w:color w:val="000000" w:themeColor="text1"/>
                <w:sz w:val="24"/>
                <w14:textFill>
                  <w14:solidFill>
                    <w14:schemeClr w14:val="tx1"/>
                  </w14:solidFill>
                </w14:textFill>
              </w:rPr>
            </w:pPr>
          </w:p>
        </w:tc>
        <w:tc>
          <w:tcPr>
            <w:tcW w:w="327" w:type="pct"/>
          </w:tcPr>
          <w:p>
            <w:pPr>
              <w:spacing w:line="280" w:lineRule="exact"/>
              <w:rPr>
                <w:rFonts w:ascii="方正仿宋_GBK" w:hAnsi="仿宋" w:eastAsia="方正仿宋_GBK" w:cs="仿宋"/>
                <w:color w:val="000000" w:themeColor="text1"/>
                <w:sz w:val="24"/>
                <w14:textFill>
                  <w14:solidFill>
                    <w14:schemeClr w14:val="tx1"/>
                  </w14:solidFill>
                </w14:textFill>
              </w:rPr>
            </w:pPr>
          </w:p>
        </w:tc>
      </w:tr>
    </w:tbl>
    <w:p>
      <w:pPr>
        <w:spacing w:line="320" w:lineRule="exact"/>
        <w:rPr>
          <w:color w:val="000000" w:themeColor="text1"/>
          <w14:textFill>
            <w14:solidFill>
              <w14:schemeClr w14:val="tx1"/>
            </w14:solidFill>
          </w14:textFill>
        </w:rPr>
      </w:pPr>
    </w:p>
    <w:p>
      <w:pPr>
        <w:spacing w:line="320" w:lineRule="exact"/>
        <w:rPr>
          <w:rFonts w:ascii="方正仿宋_GBK" w:eastAsia="方正仿宋_GBK"/>
          <w:b/>
          <w:color w:val="000000" w:themeColor="text1"/>
          <w:sz w:val="28"/>
          <w:szCs w:val="28"/>
          <w14:textFill>
            <w14:solidFill>
              <w14:schemeClr w14:val="tx1"/>
            </w14:solidFill>
          </w14:textFill>
        </w:rPr>
      </w:pPr>
      <w:r>
        <w:rPr>
          <w:rFonts w:hint="eastAsia" w:ascii="方正仿宋_GBK" w:eastAsia="方正仿宋_GBK"/>
          <w:b/>
          <w:color w:val="000000" w:themeColor="text1"/>
          <w:sz w:val="28"/>
          <w:szCs w:val="28"/>
          <w14:textFill>
            <w14:solidFill>
              <w14:schemeClr w14:val="tx1"/>
            </w14:solidFill>
          </w14:textFill>
        </w:rPr>
        <w:t>注：保险公司、经纪公司存在重大违法行为的，作为一票否决项。镇江银保监分局视保险公司、经纪公司日常监管配合度、公司经营风险情况对上述评估结果进行适当调整。</w:t>
      </w:r>
    </w:p>
    <w:p>
      <w:pPr>
        <w:rPr>
          <w:rFonts w:ascii="方正黑体_GBK" w:eastAsia="方正黑体_GBK"/>
          <w:b/>
          <w:color w:val="000000" w:themeColor="text1"/>
          <w:sz w:val="32"/>
          <w:szCs w:val="44"/>
          <w14:textFill>
            <w14:solidFill>
              <w14:schemeClr w14:val="tx1"/>
            </w14:solidFill>
          </w14:textFill>
        </w:rPr>
      </w:pPr>
    </w:p>
    <w:p>
      <w:pPr>
        <w:rPr>
          <w:rFonts w:hint="eastAsia" w:ascii="方正黑体_GBK" w:eastAsia="方正黑体_GBK"/>
          <w:b/>
          <w:color w:val="000000" w:themeColor="text1"/>
          <w:sz w:val="32"/>
          <w:szCs w:val="44"/>
          <w14:textFill>
            <w14:solidFill>
              <w14:schemeClr w14:val="tx1"/>
            </w14:solidFill>
          </w14:textFill>
        </w:rPr>
      </w:pPr>
    </w:p>
    <w:sectPr>
      <w:headerReference r:id="rId3" w:type="default"/>
      <w:footerReference r:id="rId5" w:type="default"/>
      <w:headerReference r:id="rId4" w:type="even"/>
      <w:footerReference r:id="rId6" w:type="even"/>
      <w:pgSz w:w="16838" w:h="11906" w:orient="landscape"/>
      <w:pgMar w:top="1418" w:right="1134" w:bottom="1134" w:left="1134"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3443801"/>
      <w:docPartObj>
        <w:docPartGallery w:val="autotext"/>
      </w:docPartObj>
    </w:sdtPr>
    <w:sdtEndPr>
      <w:rPr>
        <w:rFonts w:asciiTheme="majorEastAsia" w:hAnsiTheme="majorEastAsia" w:eastAsiaTheme="majorEastAsia"/>
        <w:sz w:val="28"/>
        <w:szCs w:val="28"/>
      </w:rPr>
    </w:sdtEndPr>
    <w:sdtContent>
      <w:p>
        <w:pPr>
          <w:pStyle w:val="6"/>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17</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0972468"/>
      <w:docPartObj>
        <w:docPartGallery w:val="autotext"/>
      </w:docPartObj>
    </w:sdtPr>
    <w:sdtEndPr>
      <w:rPr>
        <w:rFonts w:asciiTheme="majorEastAsia" w:hAnsiTheme="majorEastAsia" w:eastAsiaTheme="majorEastAsia"/>
        <w:sz w:val="28"/>
        <w:szCs w:val="28"/>
      </w:rPr>
    </w:sdtEndPr>
    <w:sdtContent>
      <w:p>
        <w:pPr>
          <w:pStyle w:val="6"/>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18</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3912"/>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A3"/>
    <w:rsid w:val="000164E9"/>
    <w:rsid w:val="000165DA"/>
    <w:rsid w:val="00025645"/>
    <w:rsid w:val="00033D9E"/>
    <w:rsid w:val="00037089"/>
    <w:rsid w:val="000374EC"/>
    <w:rsid w:val="00042330"/>
    <w:rsid w:val="00042971"/>
    <w:rsid w:val="00045475"/>
    <w:rsid w:val="0004554D"/>
    <w:rsid w:val="000524C3"/>
    <w:rsid w:val="00053615"/>
    <w:rsid w:val="00061A42"/>
    <w:rsid w:val="00065365"/>
    <w:rsid w:val="0006566F"/>
    <w:rsid w:val="0007240B"/>
    <w:rsid w:val="000764F1"/>
    <w:rsid w:val="00077B95"/>
    <w:rsid w:val="00080ED9"/>
    <w:rsid w:val="0008150B"/>
    <w:rsid w:val="00090831"/>
    <w:rsid w:val="00093013"/>
    <w:rsid w:val="00094138"/>
    <w:rsid w:val="00096452"/>
    <w:rsid w:val="000A13EF"/>
    <w:rsid w:val="000A2CB7"/>
    <w:rsid w:val="000A36DE"/>
    <w:rsid w:val="000A7215"/>
    <w:rsid w:val="000B23CB"/>
    <w:rsid w:val="000B5191"/>
    <w:rsid w:val="000C6504"/>
    <w:rsid w:val="000C7A4C"/>
    <w:rsid w:val="000D74AF"/>
    <w:rsid w:val="000E0C12"/>
    <w:rsid w:val="000E0FE6"/>
    <w:rsid w:val="000E2551"/>
    <w:rsid w:val="000E449B"/>
    <w:rsid w:val="000E59EC"/>
    <w:rsid w:val="0010766E"/>
    <w:rsid w:val="00112B47"/>
    <w:rsid w:val="00115ED4"/>
    <w:rsid w:val="0012517E"/>
    <w:rsid w:val="00127E72"/>
    <w:rsid w:val="00133984"/>
    <w:rsid w:val="00137F31"/>
    <w:rsid w:val="00150DEA"/>
    <w:rsid w:val="001600CC"/>
    <w:rsid w:val="00165619"/>
    <w:rsid w:val="00173945"/>
    <w:rsid w:val="00180489"/>
    <w:rsid w:val="0018288E"/>
    <w:rsid w:val="00183ABA"/>
    <w:rsid w:val="001913BB"/>
    <w:rsid w:val="0019505D"/>
    <w:rsid w:val="00195221"/>
    <w:rsid w:val="001A4CB1"/>
    <w:rsid w:val="001A5E84"/>
    <w:rsid w:val="001A62D9"/>
    <w:rsid w:val="001A6E1A"/>
    <w:rsid w:val="001B19CA"/>
    <w:rsid w:val="001B2682"/>
    <w:rsid w:val="001B3D7C"/>
    <w:rsid w:val="001C7C0E"/>
    <w:rsid w:val="001D0156"/>
    <w:rsid w:val="001D06C7"/>
    <w:rsid w:val="001E1B08"/>
    <w:rsid w:val="001F192A"/>
    <w:rsid w:val="001F56C9"/>
    <w:rsid w:val="0020239F"/>
    <w:rsid w:val="002031C0"/>
    <w:rsid w:val="00207386"/>
    <w:rsid w:val="00214A43"/>
    <w:rsid w:val="002153D3"/>
    <w:rsid w:val="00220E3A"/>
    <w:rsid w:val="0022329C"/>
    <w:rsid w:val="002239F4"/>
    <w:rsid w:val="00227136"/>
    <w:rsid w:val="00230851"/>
    <w:rsid w:val="0023569B"/>
    <w:rsid w:val="00253FA8"/>
    <w:rsid w:val="002642A1"/>
    <w:rsid w:val="00275328"/>
    <w:rsid w:val="00276FFD"/>
    <w:rsid w:val="00277246"/>
    <w:rsid w:val="00280DA1"/>
    <w:rsid w:val="00282759"/>
    <w:rsid w:val="002849F1"/>
    <w:rsid w:val="002853F3"/>
    <w:rsid w:val="00286DD4"/>
    <w:rsid w:val="00287677"/>
    <w:rsid w:val="00293929"/>
    <w:rsid w:val="00295600"/>
    <w:rsid w:val="00296C97"/>
    <w:rsid w:val="00296E58"/>
    <w:rsid w:val="00297A26"/>
    <w:rsid w:val="002B6B07"/>
    <w:rsid w:val="002C507B"/>
    <w:rsid w:val="002C7871"/>
    <w:rsid w:val="002D084C"/>
    <w:rsid w:val="002D71E7"/>
    <w:rsid w:val="002E682C"/>
    <w:rsid w:val="002E79D7"/>
    <w:rsid w:val="002F16CA"/>
    <w:rsid w:val="002F1EAD"/>
    <w:rsid w:val="002F271D"/>
    <w:rsid w:val="002F46A4"/>
    <w:rsid w:val="002F61AD"/>
    <w:rsid w:val="00301321"/>
    <w:rsid w:val="00305345"/>
    <w:rsid w:val="00313031"/>
    <w:rsid w:val="00316769"/>
    <w:rsid w:val="00324D9B"/>
    <w:rsid w:val="003254FA"/>
    <w:rsid w:val="00331CE5"/>
    <w:rsid w:val="00334C0E"/>
    <w:rsid w:val="00340F69"/>
    <w:rsid w:val="00341132"/>
    <w:rsid w:val="00345E5C"/>
    <w:rsid w:val="00347393"/>
    <w:rsid w:val="00353744"/>
    <w:rsid w:val="003550B9"/>
    <w:rsid w:val="003638B9"/>
    <w:rsid w:val="0036565A"/>
    <w:rsid w:val="00373639"/>
    <w:rsid w:val="00373A41"/>
    <w:rsid w:val="003744B1"/>
    <w:rsid w:val="00375191"/>
    <w:rsid w:val="0037747E"/>
    <w:rsid w:val="003852A7"/>
    <w:rsid w:val="00386E60"/>
    <w:rsid w:val="003916C7"/>
    <w:rsid w:val="003A20A0"/>
    <w:rsid w:val="003A544F"/>
    <w:rsid w:val="003A6746"/>
    <w:rsid w:val="003B405C"/>
    <w:rsid w:val="003B4D0F"/>
    <w:rsid w:val="003C3092"/>
    <w:rsid w:val="003C6A91"/>
    <w:rsid w:val="003E001E"/>
    <w:rsid w:val="003E6F96"/>
    <w:rsid w:val="003F0417"/>
    <w:rsid w:val="003F297E"/>
    <w:rsid w:val="003F39F4"/>
    <w:rsid w:val="003F6FD3"/>
    <w:rsid w:val="00400CDF"/>
    <w:rsid w:val="00407E79"/>
    <w:rsid w:val="0041160B"/>
    <w:rsid w:val="004142A8"/>
    <w:rsid w:val="00417CB7"/>
    <w:rsid w:val="0042281B"/>
    <w:rsid w:val="004228E5"/>
    <w:rsid w:val="004262D2"/>
    <w:rsid w:val="00426844"/>
    <w:rsid w:val="00436047"/>
    <w:rsid w:val="00445F95"/>
    <w:rsid w:val="00457A40"/>
    <w:rsid w:val="00464BFD"/>
    <w:rsid w:val="00466F40"/>
    <w:rsid w:val="00470BC0"/>
    <w:rsid w:val="00472995"/>
    <w:rsid w:val="00474F9E"/>
    <w:rsid w:val="00475777"/>
    <w:rsid w:val="004818DD"/>
    <w:rsid w:val="00482E50"/>
    <w:rsid w:val="00486E6B"/>
    <w:rsid w:val="00493612"/>
    <w:rsid w:val="004A097C"/>
    <w:rsid w:val="004A25CD"/>
    <w:rsid w:val="004B29CC"/>
    <w:rsid w:val="004C019C"/>
    <w:rsid w:val="004C3C25"/>
    <w:rsid w:val="004C543B"/>
    <w:rsid w:val="004C58A4"/>
    <w:rsid w:val="004C6748"/>
    <w:rsid w:val="004C67D2"/>
    <w:rsid w:val="004C6C11"/>
    <w:rsid w:val="004D0A34"/>
    <w:rsid w:val="004D13DD"/>
    <w:rsid w:val="004D2790"/>
    <w:rsid w:val="004D3D28"/>
    <w:rsid w:val="004D5060"/>
    <w:rsid w:val="004E1ECD"/>
    <w:rsid w:val="004E7A43"/>
    <w:rsid w:val="004F276D"/>
    <w:rsid w:val="004F32FB"/>
    <w:rsid w:val="004F3982"/>
    <w:rsid w:val="004F5FA1"/>
    <w:rsid w:val="00500337"/>
    <w:rsid w:val="00502CD1"/>
    <w:rsid w:val="00507405"/>
    <w:rsid w:val="005075E4"/>
    <w:rsid w:val="00510ECF"/>
    <w:rsid w:val="0051329E"/>
    <w:rsid w:val="005175C2"/>
    <w:rsid w:val="00517D49"/>
    <w:rsid w:val="00520137"/>
    <w:rsid w:val="00520874"/>
    <w:rsid w:val="00522D36"/>
    <w:rsid w:val="00524822"/>
    <w:rsid w:val="00525846"/>
    <w:rsid w:val="00526B22"/>
    <w:rsid w:val="00531A66"/>
    <w:rsid w:val="00533652"/>
    <w:rsid w:val="00534974"/>
    <w:rsid w:val="00536A1E"/>
    <w:rsid w:val="00540F9E"/>
    <w:rsid w:val="0054566D"/>
    <w:rsid w:val="00545733"/>
    <w:rsid w:val="00554CFD"/>
    <w:rsid w:val="00561922"/>
    <w:rsid w:val="00566079"/>
    <w:rsid w:val="00571D60"/>
    <w:rsid w:val="005720C3"/>
    <w:rsid w:val="00573F4F"/>
    <w:rsid w:val="0058172B"/>
    <w:rsid w:val="005850A3"/>
    <w:rsid w:val="005902BE"/>
    <w:rsid w:val="00590682"/>
    <w:rsid w:val="005A1B23"/>
    <w:rsid w:val="005A204E"/>
    <w:rsid w:val="005A7228"/>
    <w:rsid w:val="005A7D78"/>
    <w:rsid w:val="005B698C"/>
    <w:rsid w:val="005C0E1F"/>
    <w:rsid w:val="005C5556"/>
    <w:rsid w:val="005D0E18"/>
    <w:rsid w:val="005E123C"/>
    <w:rsid w:val="005E17F4"/>
    <w:rsid w:val="005E6388"/>
    <w:rsid w:val="005F3D8D"/>
    <w:rsid w:val="005F4119"/>
    <w:rsid w:val="005F6BAE"/>
    <w:rsid w:val="005F7EEF"/>
    <w:rsid w:val="00600606"/>
    <w:rsid w:val="006108C0"/>
    <w:rsid w:val="00613C88"/>
    <w:rsid w:val="00617106"/>
    <w:rsid w:val="00621EB9"/>
    <w:rsid w:val="00622169"/>
    <w:rsid w:val="0062218C"/>
    <w:rsid w:val="00635715"/>
    <w:rsid w:val="0064103F"/>
    <w:rsid w:val="00642CD6"/>
    <w:rsid w:val="006452EE"/>
    <w:rsid w:val="00663222"/>
    <w:rsid w:val="006633A5"/>
    <w:rsid w:val="006637BC"/>
    <w:rsid w:val="00671184"/>
    <w:rsid w:val="00675D90"/>
    <w:rsid w:val="00677B8A"/>
    <w:rsid w:val="00677E39"/>
    <w:rsid w:val="00681772"/>
    <w:rsid w:val="00683469"/>
    <w:rsid w:val="00685CE3"/>
    <w:rsid w:val="00685E1B"/>
    <w:rsid w:val="0069129C"/>
    <w:rsid w:val="00696E22"/>
    <w:rsid w:val="006A6F9F"/>
    <w:rsid w:val="006B10D9"/>
    <w:rsid w:val="006B24FA"/>
    <w:rsid w:val="006B4A3A"/>
    <w:rsid w:val="006D010B"/>
    <w:rsid w:val="006D1FEC"/>
    <w:rsid w:val="006D308F"/>
    <w:rsid w:val="006D3F50"/>
    <w:rsid w:val="006D40C7"/>
    <w:rsid w:val="006E0650"/>
    <w:rsid w:val="006E18B1"/>
    <w:rsid w:val="006E1E42"/>
    <w:rsid w:val="006E3BF8"/>
    <w:rsid w:val="006E51A5"/>
    <w:rsid w:val="006F2A88"/>
    <w:rsid w:val="006F41B8"/>
    <w:rsid w:val="00701FF6"/>
    <w:rsid w:val="00702414"/>
    <w:rsid w:val="00717621"/>
    <w:rsid w:val="00720894"/>
    <w:rsid w:val="00721978"/>
    <w:rsid w:val="00724B43"/>
    <w:rsid w:val="00741693"/>
    <w:rsid w:val="00741A8C"/>
    <w:rsid w:val="00747913"/>
    <w:rsid w:val="007500A5"/>
    <w:rsid w:val="007540AE"/>
    <w:rsid w:val="007605BC"/>
    <w:rsid w:val="00762818"/>
    <w:rsid w:val="00764C11"/>
    <w:rsid w:val="007801A0"/>
    <w:rsid w:val="007843C2"/>
    <w:rsid w:val="007864C6"/>
    <w:rsid w:val="00790166"/>
    <w:rsid w:val="00792917"/>
    <w:rsid w:val="007A6AA7"/>
    <w:rsid w:val="007B0A2C"/>
    <w:rsid w:val="007B4C86"/>
    <w:rsid w:val="007B642E"/>
    <w:rsid w:val="007C3200"/>
    <w:rsid w:val="007C7051"/>
    <w:rsid w:val="007D1460"/>
    <w:rsid w:val="007D154C"/>
    <w:rsid w:val="007D34B6"/>
    <w:rsid w:val="007D5FD4"/>
    <w:rsid w:val="007D6B2B"/>
    <w:rsid w:val="007E2409"/>
    <w:rsid w:val="007E33FC"/>
    <w:rsid w:val="007F18A0"/>
    <w:rsid w:val="007F2B95"/>
    <w:rsid w:val="007F3573"/>
    <w:rsid w:val="0080545D"/>
    <w:rsid w:val="008063B8"/>
    <w:rsid w:val="008079E0"/>
    <w:rsid w:val="008108B0"/>
    <w:rsid w:val="00810B4C"/>
    <w:rsid w:val="008157F7"/>
    <w:rsid w:val="008272F6"/>
    <w:rsid w:val="008339E0"/>
    <w:rsid w:val="00835E1B"/>
    <w:rsid w:val="00837FA4"/>
    <w:rsid w:val="00840B07"/>
    <w:rsid w:val="008412E6"/>
    <w:rsid w:val="0084280A"/>
    <w:rsid w:val="00843B6D"/>
    <w:rsid w:val="00845D5A"/>
    <w:rsid w:val="00855F05"/>
    <w:rsid w:val="00856FF4"/>
    <w:rsid w:val="008577B3"/>
    <w:rsid w:val="0086137F"/>
    <w:rsid w:val="0087454D"/>
    <w:rsid w:val="0087752F"/>
    <w:rsid w:val="008810D8"/>
    <w:rsid w:val="008850F7"/>
    <w:rsid w:val="008963C7"/>
    <w:rsid w:val="008973C7"/>
    <w:rsid w:val="008A0809"/>
    <w:rsid w:val="008A22FC"/>
    <w:rsid w:val="008A4A35"/>
    <w:rsid w:val="008A52B3"/>
    <w:rsid w:val="008A674E"/>
    <w:rsid w:val="008B2222"/>
    <w:rsid w:val="008B3D11"/>
    <w:rsid w:val="008B66BB"/>
    <w:rsid w:val="008C075B"/>
    <w:rsid w:val="008C1176"/>
    <w:rsid w:val="008C2614"/>
    <w:rsid w:val="008C48C0"/>
    <w:rsid w:val="008D0EF1"/>
    <w:rsid w:val="008D4431"/>
    <w:rsid w:val="008E1FB8"/>
    <w:rsid w:val="008E5606"/>
    <w:rsid w:val="008F1606"/>
    <w:rsid w:val="008F1AB3"/>
    <w:rsid w:val="008F3A64"/>
    <w:rsid w:val="008F76D3"/>
    <w:rsid w:val="00902AF4"/>
    <w:rsid w:val="0091240B"/>
    <w:rsid w:val="009142C4"/>
    <w:rsid w:val="00920931"/>
    <w:rsid w:val="00930FA7"/>
    <w:rsid w:val="00941E4D"/>
    <w:rsid w:val="00944E6E"/>
    <w:rsid w:val="00945498"/>
    <w:rsid w:val="00946634"/>
    <w:rsid w:val="00956DDD"/>
    <w:rsid w:val="009718D8"/>
    <w:rsid w:val="0097275A"/>
    <w:rsid w:val="0097502B"/>
    <w:rsid w:val="009839FC"/>
    <w:rsid w:val="009924C7"/>
    <w:rsid w:val="00992590"/>
    <w:rsid w:val="009938FF"/>
    <w:rsid w:val="00997529"/>
    <w:rsid w:val="009A21A2"/>
    <w:rsid w:val="009B37CB"/>
    <w:rsid w:val="009B3DFC"/>
    <w:rsid w:val="009C1CCB"/>
    <w:rsid w:val="009C1EBB"/>
    <w:rsid w:val="009C4522"/>
    <w:rsid w:val="009D3F9E"/>
    <w:rsid w:val="009D6058"/>
    <w:rsid w:val="009D730F"/>
    <w:rsid w:val="009D799A"/>
    <w:rsid w:val="009D7F0B"/>
    <w:rsid w:val="009E0EEF"/>
    <w:rsid w:val="009E20CA"/>
    <w:rsid w:val="009E540B"/>
    <w:rsid w:val="009E569C"/>
    <w:rsid w:val="009F4512"/>
    <w:rsid w:val="009F63DF"/>
    <w:rsid w:val="00A0166F"/>
    <w:rsid w:val="00A048E0"/>
    <w:rsid w:val="00A05C92"/>
    <w:rsid w:val="00A12A03"/>
    <w:rsid w:val="00A149CC"/>
    <w:rsid w:val="00A26E40"/>
    <w:rsid w:val="00A2773B"/>
    <w:rsid w:val="00A33029"/>
    <w:rsid w:val="00A37E7D"/>
    <w:rsid w:val="00A41BF0"/>
    <w:rsid w:val="00A5071B"/>
    <w:rsid w:val="00A52381"/>
    <w:rsid w:val="00A5767F"/>
    <w:rsid w:val="00A65BAF"/>
    <w:rsid w:val="00A702CA"/>
    <w:rsid w:val="00A73364"/>
    <w:rsid w:val="00A81472"/>
    <w:rsid w:val="00A94992"/>
    <w:rsid w:val="00AB27A6"/>
    <w:rsid w:val="00AB7841"/>
    <w:rsid w:val="00AC2BC6"/>
    <w:rsid w:val="00AC425D"/>
    <w:rsid w:val="00AE0797"/>
    <w:rsid w:val="00AE0E0D"/>
    <w:rsid w:val="00AF10CE"/>
    <w:rsid w:val="00B00D40"/>
    <w:rsid w:val="00B01F41"/>
    <w:rsid w:val="00B032C6"/>
    <w:rsid w:val="00B0572F"/>
    <w:rsid w:val="00B07468"/>
    <w:rsid w:val="00B1075B"/>
    <w:rsid w:val="00B16385"/>
    <w:rsid w:val="00B1727D"/>
    <w:rsid w:val="00B17513"/>
    <w:rsid w:val="00B21695"/>
    <w:rsid w:val="00B21703"/>
    <w:rsid w:val="00B22024"/>
    <w:rsid w:val="00B24165"/>
    <w:rsid w:val="00B338F1"/>
    <w:rsid w:val="00B3419E"/>
    <w:rsid w:val="00B3756B"/>
    <w:rsid w:val="00B438C1"/>
    <w:rsid w:val="00B440AC"/>
    <w:rsid w:val="00B4444A"/>
    <w:rsid w:val="00B45FA3"/>
    <w:rsid w:val="00B461A1"/>
    <w:rsid w:val="00B472C4"/>
    <w:rsid w:val="00B5579F"/>
    <w:rsid w:val="00B730EA"/>
    <w:rsid w:val="00B75E35"/>
    <w:rsid w:val="00B829F2"/>
    <w:rsid w:val="00B97361"/>
    <w:rsid w:val="00BA441E"/>
    <w:rsid w:val="00BB35D7"/>
    <w:rsid w:val="00BB646F"/>
    <w:rsid w:val="00BB6B97"/>
    <w:rsid w:val="00BC3F5D"/>
    <w:rsid w:val="00BD12B6"/>
    <w:rsid w:val="00BE0230"/>
    <w:rsid w:val="00BE2917"/>
    <w:rsid w:val="00BE64BE"/>
    <w:rsid w:val="00BF0477"/>
    <w:rsid w:val="00BF5017"/>
    <w:rsid w:val="00BF5FA9"/>
    <w:rsid w:val="00C00185"/>
    <w:rsid w:val="00C00F16"/>
    <w:rsid w:val="00C01FC6"/>
    <w:rsid w:val="00C170D7"/>
    <w:rsid w:val="00C23396"/>
    <w:rsid w:val="00C25432"/>
    <w:rsid w:val="00C25862"/>
    <w:rsid w:val="00C2695E"/>
    <w:rsid w:val="00C27D64"/>
    <w:rsid w:val="00C324A5"/>
    <w:rsid w:val="00C41DEA"/>
    <w:rsid w:val="00C45E3A"/>
    <w:rsid w:val="00C540F6"/>
    <w:rsid w:val="00C62591"/>
    <w:rsid w:val="00C65D84"/>
    <w:rsid w:val="00C66492"/>
    <w:rsid w:val="00C704D5"/>
    <w:rsid w:val="00C70CEE"/>
    <w:rsid w:val="00C762DC"/>
    <w:rsid w:val="00C8661F"/>
    <w:rsid w:val="00C90AD3"/>
    <w:rsid w:val="00C94D36"/>
    <w:rsid w:val="00C97409"/>
    <w:rsid w:val="00CA32BF"/>
    <w:rsid w:val="00CB3544"/>
    <w:rsid w:val="00CC1832"/>
    <w:rsid w:val="00CC1A2B"/>
    <w:rsid w:val="00CC1AC4"/>
    <w:rsid w:val="00CC312E"/>
    <w:rsid w:val="00CC4A0C"/>
    <w:rsid w:val="00CC4D82"/>
    <w:rsid w:val="00CC56AD"/>
    <w:rsid w:val="00CC6B2F"/>
    <w:rsid w:val="00CD20C3"/>
    <w:rsid w:val="00CD4374"/>
    <w:rsid w:val="00CE0380"/>
    <w:rsid w:val="00CE1057"/>
    <w:rsid w:val="00CF308E"/>
    <w:rsid w:val="00D03081"/>
    <w:rsid w:val="00D04634"/>
    <w:rsid w:val="00D04CFC"/>
    <w:rsid w:val="00D11822"/>
    <w:rsid w:val="00D1342F"/>
    <w:rsid w:val="00D16832"/>
    <w:rsid w:val="00D23D13"/>
    <w:rsid w:val="00D24572"/>
    <w:rsid w:val="00D24C90"/>
    <w:rsid w:val="00D30EDB"/>
    <w:rsid w:val="00D338EC"/>
    <w:rsid w:val="00D37FB9"/>
    <w:rsid w:val="00D40F22"/>
    <w:rsid w:val="00D42D76"/>
    <w:rsid w:val="00D46F55"/>
    <w:rsid w:val="00D5261A"/>
    <w:rsid w:val="00D56886"/>
    <w:rsid w:val="00D812C5"/>
    <w:rsid w:val="00D839C9"/>
    <w:rsid w:val="00D906B9"/>
    <w:rsid w:val="00DA0EFF"/>
    <w:rsid w:val="00DA28B3"/>
    <w:rsid w:val="00DC30F1"/>
    <w:rsid w:val="00DC613D"/>
    <w:rsid w:val="00DC6DC0"/>
    <w:rsid w:val="00DD1C29"/>
    <w:rsid w:val="00DD39E5"/>
    <w:rsid w:val="00DD5CEE"/>
    <w:rsid w:val="00DD6AEF"/>
    <w:rsid w:val="00DD7CAD"/>
    <w:rsid w:val="00DE6982"/>
    <w:rsid w:val="00DF116D"/>
    <w:rsid w:val="00DF2B2B"/>
    <w:rsid w:val="00DF5770"/>
    <w:rsid w:val="00DF6393"/>
    <w:rsid w:val="00E02CD6"/>
    <w:rsid w:val="00E03B8E"/>
    <w:rsid w:val="00E06506"/>
    <w:rsid w:val="00E0708E"/>
    <w:rsid w:val="00E0754B"/>
    <w:rsid w:val="00E120DB"/>
    <w:rsid w:val="00E15982"/>
    <w:rsid w:val="00E1713A"/>
    <w:rsid w:val="00E23F91"/>
    <w:rsid w:val="00E24999"/>
    <w:rsid w:val="00E26730"/>
    <w:rsid w:val="00E30B65"/>
    <w:rsid w:val="00E377B1"/>
    <w:rsid w:val="00E40F48"/>
    <w:rsid w:val="00E452C5"/>
    <w:rsid w:val="00E57969"/>
    <w:rsid w:val="00E62C6F"/>
    <w:rsid w:val="00E671F1"/>
    <w:rsid w:val="00E72647"/>
    <w:rsid w:val="00E76957"/>
    <w:rsid w:val="00E76A6A"/>
    <w:rsid w:val="00E8481A"/>
    <w:rsid w:val="00E84ADB"/>
    <w:rsid w:val="00E854A9"/>
    <w:rsid w:val="00E875E4"/>
    <w:rsid w:val="00E92067"/>
    <w:rsid w:val="00E93E42"/>
    <w:rsid w:val="00E974B6"/>
    <w:rsid w:val="00EB7892"/>
    <w:rsid w:val="00EC3459"/>
    <w:rsid w:val="00EC682E"/>
    <w:rsid w:val="00ED3E98"/>
    <w:rsid w:val="00ED547F"/>
    <w:rsid w:val="00ED54FF"/>
    <w:rsid w:val="00ED766D"/>
    <w:rsid w:val="00ED7C25"/>
    <w:rsid w:val="00EE04AF"/>
    <w:rsid w:val="00EE2FD5"/>
    <w:rsid w:val="00EE7EC3"/>
    <w:rsid w:val="00EF6549"/>
    <w:rsid w:val="00F00CBA"/>
    <w:rsid w:val="00F02332"/>
    <w:rsid w:val="00F036FF"/>
    <w:rsid w:val="00F0499C"/>
    <w:rsid w:val="00F0767D"/>
    <w:rsid w:val="00F12AFE"/>
    <w:rsid w:val="00F21E35"/>
    <w:rsid w:val="00F2300C"/>
    <w:rsid w:val="00F241BB"/>
    <w:rsid w:val="00F252EE"/>
    <w:rsid w:val="00F3060C"/>
    <w:rsid w:val="00F30C1E"/>
    <w:rsid w:val="00F31895"/>
    <w:rsid w:val="00F32866"/>
    <w:rsid w:val="00F37680"/>
    <w:rsid w:val="00F41530"/>
    <w:rsid w:val="00F42195"/>
    <w:rsid w:val="00F5322F"/>
    <w:rsid w:val="00F53C1F"/>
    <w:rsid w:val="00F60E1E"/>
    <w:rsid w:val="00F60ECD"/>
    <w:rsid w:val="00F635D0"/>
    <w:rsid w:val="00F63AE4"/>
    <w:rsid w:val="00F64DE5"/>
    <w:rsid w:val="00F70E9C"/>
    <w:rsid w:val="00F73D05"/>
    <w:rsid w:val="00F73D62"/>
    <w:rsid w:val="00F75D82"/>
    <w:rsid w:val="00F773FC"/>
    <w:rsid w:val="00F77931"/>
    <w:rsid w:val="00F82DDE"/>
    <w:rsid w:val="00F82EC0"/>
    <w:rsid w:val="00F904E6"/>
    <w:rsid w:val="00F91661"/>
    <w:rsid w:val="00F97BC7"/>
    <w:rsid w:val="00FA13E2"/>
    <w:rsid w:val="00FA3788"/>
    <w:rsid w:val="00FA3D25"/>
    <w:rsid w:val="00FB1DA3"/>
    <w:rsid w:val="00FB32C0"/>
    <w:rsid w:val="00FB4D6D"/>
    <w:rsid w:val="00FB5EDD"/>
    <w:rsid w:val="00FC0003"/>
    <w:rsid w:val="00FC6170"/>
    <w:rsid w:val="00FC646F"/>
    <w:rsid w:val="00FD45A7"/>
    <w:rsid w:val="00FD798F"/>
    <w:rsid w:val="00FE63BA"/>
    <w:rsid w:val="00FF1919"/>
    <w:rsid w:val="00FF7775"/>
    <w:rsid w:val="2A3A18A0"/>
    <w:rsid w:val="3A6C3C75"/>
    <w:rsid w:val="6A4954AB"/>
    <w:rsid w:val="70FD0A82"/>
    <w:rsid w:val="79A55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0" w:name="Document Map"/>
    <w:lsdException w:qFormat="1" w:uiPriority="99"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link w:val="19"/>
    <w:semiHidden/>
    <w:unhideWhenUsed/>
    <w:qFormat/>
    <w:uiPriority w:val="99"/>
    <w:rPr>
      <w:rFonts w:ascii="宋体" w:hAnsi="Courier New"/>
      <w:szCs w:val="21"/>
      <w:lang w:val="zh-CN" w:eastAsia="zh-CN"/>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page number"/>
    <w:basedOn w:val="12"/>
    <w:uiPriority w:val="0"/>
  </w:style>
  <w:style w:type="character" w:styleId="15">
    <w:name w:val="Hyperlink"/>
    <w:basedOn w:val="12"/>
    <w:uiPriority w:val="99"/>
    <w:rPr>
      <w:color w:val="0000FF"/>
      <w:u w:val="single"/>
    </w:rPr>
  </w:style>
  <w:style w:type="character" w:customStyle="1" w:styleId="16">
    <w:name w:val="页脚 Char"/>
    <w:basedOn w:val="12"/>
    <w:link w:val="6"/>
    <w:qFormat/>
    <w:uiPriority w:val="99"/>
    <w:rPr>
      <w:kern w:val="2"/>
      <w:sz w:val="18"/>
      <w:szCs w:val="18"/>
    </w:rPr>
  </w:style>
  <w:style w:type="character" w:customStyle="1" w:styleId="17">
    <w:name w:val="页眉 Char"/>
    <w:basedOn w:val="12"/>
    <w:link w:val="7"/>
    <w:qFormat/>
    <w:uiPriority w:val="99"/>
    <w:rPr>
      <w:kern w:val="2"/>
      <w:sz w:val="18"/>
      <w:szCs w:val="18"/>
    </w:rPr>
  </w:style>
  <w:style w:type="paragraph" w:customStyle="1" w:styleId="18">
    <w:name w:val="列出段落1"/>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character" w:customStyle="1" w:styleId="19">
    <w:name w:val="纯文本 Char"/>
    <w:basedOn w:val="12"/>
    <w:link w:val="3"/>
    <w:semiHidden/>
    <w:qFormat/>
    <w:uiPriority w:val="99"/>
    <w:rPr>
      <w:rFonts w:ascii="宋体" w:hAnsi="Courier New"/>
      <w:kern w:val="2"/>
      <w:sz w:val="21"/>
      <w:szCs w:val="21"/>
      <w:lang w:val="zh-CN" w:eastAsia="zh-CN"/>
    </w:rPr>
  </w:style>
  <w:style w:type="paragraph" w:styleId="2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3CBC93-2A3E-4065-8ADE-3515D39C86D0}">
  <ds:schemaRefs/>
</ds:datastoreItem>
</file>

<file path=docProps/app.xml><?xml version="1.0" encoding="utf-8"?>
<Properties xmlns="http://schemas.openxmlformats.org/officeDocument/2006/extended-properties" xmlns:vt="http://schemas.openxmlformats.org/officeDocument/2006/docPropsVTypes">
  <Template>Normal.dotm</Template>
  <Company>xitong114.com</Company>
  <Pages>18</Pages>
  <Words>8136</Words>
  <Characters>1361</Characters>
  <Lines>11</Lines>
  <Paragraphs>18</Paragraphs>
  <TotalTime>5</TotalTime>
  <ScaleCrop>false</ScaleCrop>
  <LinksUpToDate>false</LinksUpToDate>
  <CharactersWithSpaces>9479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2021-01-07T06:30:00Z</dcterms:created>
  <dc:creator>ajj</dc:creator>
  <cp:lastModifiedBy>屿憶</cp:lastModifiedBy>
  <cp:lastPrinted>2020-09-30T01:42:00Z</cp:lastPrinted>
  <dcterms:modified xsi:type="dcterms:W3CDTF">2022-02-17T08:38:38Z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